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40EE4" w14:textId="540C2620" w:rsidR="009B0F5D" w:rsidRPr="00AE45BC" w:rsidRDefault="002A68F1" w:rsidP="00FD7900">
      <w:pPr>
        <w:pStyle w:val="ECTitle"/>
        <w:spacing w:before="0"/>
        <w:rPr>
          <w:kern w:val="0"/>
        </w:rPr>
      </w:pPr>
      <w:bookmarkStart w:id="0" w:name="_GoBack"/>
      <w:bookmarkEnd w:id="0"/>
      <w:r w:rsidRPr="00AE45BC">
        <w:rPr>
          <w:kern w:val="0"/>
        </w:rPr>
        <w:t>Guidelines for</w:t>
      </w:r>
      <w:r w:rsidR="00AE45BC">
        <w:rPr>
          <w:kern w:val="0"/>
        </w:rPr>
        <w:t xml:space="preserve"> </w:t>
      </w:r>
      <w:r w:rsidR="00AC543B">
        <w:rPr>
          <w:kern w:val="0"/>
        </w:rPr>
        <w:t xml:space="preserve">assessment </w:t>
      </w:r>
      <w:r w:rsidR="00614534">
        <w:rPr>
          <w:kern w:val="0"/>
        </w:rPr>
        <w:t xml:space="preserve">and award </w:t>
      </w:r>
      <w:r w:rsidR="00AC543B">
        <w:rPr>
          <w:kern w:val="0"/>
        </w:rPr>
        <w:t>of applications for Erasmus accreditations in adult education, vocational education and training, and school education</w:t>
      </w:r>
    </w:p>
    <w:p w14:paraId="66440EE5" w14:textId="3625229C" w:rsidR="00F25624" w:rsidRPr="00AE45BC" w:rsidRDefault="0043109D" w:rsidP="005215A3">
      <w:pPr>
        <w:pStyle w:val="1ECHeading"/>
        <w:numPr>
          <w:ilvl w:val="0"/>
          <w:numId w:val="3"/>
        </w:numPr>
        <w:spacing w:line="240" w:lineRule="auto"/>
        <w:rPr>
          <w:rFonts w:cstheme="minorHAnsi"/>
        </w:rPr>
      </w:pPr>
      <w:r>
        <w:t>Introduction</w:t>
      </w:r>
    </w:p>
    <w:p w14:paraId="4D123C59" w14:textId="206E50C3" w:rsidR="005B0358" w:rsidRPr="005B0358" w:rsidRDefault="005B0358" w:rsidP="005B0358">
      <w:pPr>
        <w:pStyle w:val="Text1"/>
        <w:ind w:left="0"/>
        <w:rPr>
          <w:rFonts w:asciiTheme="minorHAnsi" w:hAnsiTheme="minorHAnsi" w:cstheme="minorHAnsi"/>
          <w:szCs w:val="24"/>
        </w:rPr>
      </w:pPr>
      <w:r w:rsidRPr="005B0358">
        <w:rPr>
          <w:rFonts w:asciiTheme="minorHAnsi" w:hAnsiTheme="minorHAnsi" w:cstheme="minorHAnsi"/>
          <w:szCs w:val="24"/>
        </w:rPr>
        <w:t xml:space="preserve">The purpose of this document is to outline the process for assessment of applications under the 2020 Call for Erasmus accreditation in the fields of adult education, vocational education and training, and school education. These guidelines complement the general requirements set out in the Guide for National Agencies. </w:t>
      </w:r>
    </w:p>
    <w:p w14:paraId="0C5D639C" w14:textId="28549A96" w:rsidR="005B0358" w:rsidRPr="005B0358" w:rsidRDefault="005B0358" w:rsidP="005215A3">
      <w:pPr>
        <w:pStyle w:val="1ECHeading"/>
        <w:numPr>
          <w:ilvl w:val="0"/>
          <w:numId w:val="3"/>
        </w:numPr>
        <w:spacing w:line="240" w:lineRule="auto"/>
        <w:rPr>
          <w:rFonts w:cstheme="minorHAnsi"/>
        </w:rPr>
      </w:pPr>
      <w:r w:rsidRPr="005B0358">
        <w:t>Organisation of the quality assessment of accreditation applications</w:t>
      </w:r>
    </w:p>
    <w:p w14:paraId="75C31017" w14:textId="77777777" w:rsidR="005B0358" w:rsidRPr="005B0358" w:rsidRDefault="005B0358" w:rsidP="005B0358">
      <w:pPr>
        <w:pStyle w:val="Text1"/>
        <w:ind w:left="0"/>
        <w:rPr>
          <w:rFonts w:asciiTheme="minorHAnsi" w:hAnsiTheme="minorHAnsi" w:cstheme="minorHAnsi"/>
          <w:szCs w:val="24"/>
        </w:rPr>
      </w:pPr>
      <w:r w:rsidRPr="005B0358">
        <w:rPr>
          <w:rFonts w:asciiTheme="minorHAnsi" w:hAnsiTheme="minorHAnsi" w:cstheme="minorHAnsi"/>
          <w:szCs w:val="24"/>
        </w:rPr>
        <w:t>The following section presents an overview of the technical steps to be undertaken prior to the main quality assessment by the assessing experts.</w:t>
      </w:r>
    </w:p>
    <w:p w14:paraId="3BBCB727" w14:textId="36CD5FB2" w:rsidR="00477CB6" w:rsidRPr="0022018B" w:rsidRDefault="00477CB6" w:rsidP="00F90313">
      <w:pPr>
        <w:pStyle w:val="1ECHeading"/>
        <w:numPr>
          <w:ilvl w:val="1"/>
          <w:numId w:val="15"/>
        </w:numPr>
        <w:spacing w:line="240" w:lineRule="auto"/>
        <w:rPr>
          <w:sz w:val="24"/>
        </w:rPr>
      </w:pPr>
      <w:r>
        <w:rPr>
          <w:sz w:val="24"/>
        </w:rPr>
        <w:t xml:space="preserve">Eligibility and exclusion criteria </w:t>
      </w:r>
    </w:p>
    <w:p w14:paraId="0684A618" w14:textId="13B4BC1A" w:rsidR="00477CB6" w:rsidRPr="005B0358" w:rsidRDefault="00477CB6" w:rsidP="00477CB6">
      <w:pPr>
        <w:pStyle w:val="Text1"/>
        <w:ind w:left="0"/>
        <w:rPr>
          <w:rFonts w:asciiTheme="minorHAnsi" w:hAnsiTheme="minorHAnsi" w:cstheme="minorHAnsi"/>
          <w:szCs w:val="24"/>
        </w:rPr>
      </w:pPr>
      <w:r w:rsidRPr="00477CB6">
        <w:rPr>
          <w:rFonts w:asciiTheme="minorHAnsi" w:hAnsiTheme="minorHAnsi" w:cstheme="minorHAnsi"/>
          <w:szCs w:val="24"/>
        </w:rPr>
        <w:t>The National Agency will organise the check of eligibility and exclusion criteria as described in Article 3.7.3 of the Guide for National Agencies.</w:t>
      </w:r>
      <w:r w:rsidRPr="005B0358">
        <w:rPr>
          <w:rFonts w:asciiTheme="minorHAnsi" w:hAnsiTheme="minorHAnsi" w:cstheme="minorHAnsi"/>
          <w:szCs w:val="24"/>
        </w:rPr>
        <w:t xml:space="preserve"> </w:t>
      </w:r>
    </w:p>
    <w:p w14:paraId="1403B5F9" w14:textId="76AE64AE" w:rsidR="005905E7" w:rsidRPr="0022018B" w:rsidRDefault="005905E7" w:rsidP="00F90313">
      <w:pPr>
        <w:pStyle w:val="1ECHeading"/>
        <w:numPr>
          <w:ilvl w:val="1"/>
          <w:numId w:val="16"/>
        </w:numPr>
        <w:spacing w:line="240" w:lineRule="auto"/>
        <w:rPr>
          <w:sz w:val="24"/>
        </w:rPr>
      </w:pPr>
      <w:r>
        <w:rPr>
          <w:sz w:val="24"/>
        </w:rPr>
        <w:t xml:space="preserve">Selection </w:t>
      </w:r>
      <w:r w:rsidR="00AB41A5">
        <w:rPr>
          <w:sz w:val="24"/>
        </w:rPr>
        <w:t xml:space="preserve">and award </w:t>
      </w:r>
      <w:r>
        <w:rPr>
          <w:sz w:val="24"/>
        </w:rPr>
        <w:t>criteria</w:t>
      </w:r>
    </w:p>
    <w:p w14:paraId="6684AE88" w14:textId="64648BBD" w:rsidR="00AB41A5" w:rsidRDefault="00AB41A5" w:rsidP="0091267D">
      <w:pPr>
        <w:pStyle w:val="Text1"/>
        <w:ind w:left="0"/>
        <w:rPr>
          <w:rFonts w:asciiTheme="minorHAnsi" w:hAnsiTheme="minorHAnsi" w:cstheme="minorHAnsi"/>
          <w:szCs w:val="24"/>
        </w:rPr>
      </w:pPr>
      <w:r>
        <w:rPr>
          <w:rFonts w:asciiTheme="minorHAnsi" w:hAnsiTheme="minorHAnsi" w:cstheme="minorHAnsi"/>
          <w:szCs w:val="24"/>
        </w:rPr>
        <w:t xml:space="preserve">The selection and award criteria will be assessed as part of quality assessment </w:t>
      </w:r>
      <w:r w:rsidRPr="005B0358">
        <w:rPr>
          <w:rFonts w:asciiTheme="minorHAnsi" w:hAnsiTheme="minorHAnsi" w:cstheme="minorHAnsi"/>
          <w:szCs w:val="24"/>
        </w:rPr>
        <w:t>in accordance with Article 3.7.4</w:t>
      </w:r>
      <w:r>
        <w:rPr>
          <w:rFonts w:asciiTheme="minorHAnsi" w:hAnsiTheme="minorHAnsi" w:cstheme="minorHAnsi"/>
          <w:szCs w:val="24"/>
        </w:rPr>
        <w:t>. The quality assessment procedures will be organised in four separate parts</w:t>
      </w:r>
      <w:r w:rsidR="00BB3C36">
        <w:rPr>
          <w:rFonts w:asciiTheme="minorHAnsi" w:hAnsiTheme="minorHAnsi" w:cstheme="minorHAnsi"/>
          <w:szCs w:val="24"/>
        </w:rPr>
        <w:t xml:space="preserve"> (or fewer, depending on the fields covered by the National Agency)</w:t>
      </w:r>
      <w:r>
        <w:rPr>
          <w:rFonts w:asciiTheme="minorHAnsi" w:hAnsiTheme="minorHAnsi" w:cstheme="minorHAnsi"/>
          <w:szCs w:val="24"/>
        </w:rPr>
        <w:t>:</w:t>
      </w:r>
    </w:p>
    <w:p w14:paraId="4036E22F" w14:textId="2796AD82" w:rsidR="00AB41A5" w:rsidRDefault="00AB41A5" w:rsidP="00AB41A5">
      <w:pPr>
        <w:pStyle w:val="Text1"/>
        <w:numPr>
          <w:ilvl w:val="0"/>
          <w:numId w:val="13"/>
        </w:numPr>
        <w:ind w:left="714" w:hanging="357"/>
        <w:contextualSpacing/>
        <w:rPr>
          <w:rFonts w:asciiTheme="minorHAnsi" w:hAnsiTheme="minorHAnsi" w:cstheme="minorHAnsi"/>
          <w:szCs w:val="24"/>
        </w:rPr>
      </w:pPr>
      <w:r>
        <w:rPr>
          <w:rFonts w:asciiTheme="minorHAnsi" w:hAnsiTheme="minorHAnsi" w:cstheme="minorHAnsi"/>
          <w:szCs w:val="24"/>
        </w:rPr>
        <w:t>Erasmus accreditation in the field of school education (standard procedure)</w:t>
      </w:r>
    </w:p>
    <w:p w14:paraId="3A8D1190" w14:textId="38149AB5" w:rsidR="00AB41A5" w:rsidRDefault="00AB41A5" w:rsidP="00AB41A5">
      <w:pPr>
        <w:pStyle w:val="Text1"/>
        <w:numPr>
          <w:ilvl w:val="0"/>
          <w:numId w:val="13"/>
        </w:numPr>
        <w:ind w:left="714" w:hanging="357"/>
        <w:contextualSpacing/>
        <w:rPr>
          <w:rFonts w:asciiTheme="minorHAnsi" w:hAnsiTheme="minorHAnsi" w:cstheme="minorHAnsi"/>
          <w:szCs w:val="24"/>
        </w:rPr>
      </w:pPr>
      <w:r>
        <w:rPr>
          <w:rFonts w:asciiTheme="minorHAnsi" w:hAnsiTheme="minorHAnsi" w:cstheme="minorHAnsi"/>
          <w:szCs w:val="24"/>
        </w:rPr>
        <w:t>Erasmus accreditation in the field of adult education (standard procedure)</w:t>
      </w:r>
    </w:p>
    <w:p w14:paraId="27695757" w14:textId="5AB6329B" w:rsidR="00AB41A5" w:rsidRDefault="00AB41A5" w:rsidP="00AB41A5">
      <w:pPr>
        <w:pStyle w:val="Text1"/>
        <w:numPr>
          <w:ilvl w:val="0"/>
          <w:numId w:val="13"/>
        </w:numPr>
        <w:ind w:left="714" w:hanging="357"/>
        <w:contextualSpacing/>
        <w:rPr>
          <w:rFonts w:asciiTheme="minorHAnsi" w:hAnsiTheme="minorHAnsi" w:cstheme="minorHAnsi"/>
          <w:szCs w:val="24"/>
        </w:rPr>
      </w:pPr>
      <w:r>
        <w:rPr>
          <w:rFonts w:asciiTheme="minorHAnsi" w:hAnsiTheme="minorHAnsi" w:cstheme="minorHAnsi"/>
          <w:szCs w:val="24"/>
        </w:rPr>
        <w:t>Erasmus accreditation in the field of vocational education and training (standard procedure)</w:t>
      </w:r>
    </w:p>
    <w:p w14:paraId="1B6DE164" w14:textId="655AB728" w:rsidR="00AB41A5" w:rsidRDefault="00AB41A5" w:rsidP="00AB41A5">
      <w:pPr>
        <w:pStyle w:val="Text1"/>
        <w:numPr>
          <w:ilvl w:val="0"/>
          <w:numId w:val="13"/>
        </w:numPr>
        <w:rPr>
          <w:rFonts w:asciiTheme="minorHAnsi" w:hAnsiTheme="minorHAnsi" w:cstheme="minorHAnsi"/>
          <w:szCs w:val="24"/>
        </w:rPr>
      </w:pPr>
      <w:r>
        <w:rPr>
          <w:rFonts w:asciiTheme="minorHAnsi" w:hAnsiTheme="minorHAnsi" w:cstheme="minorHAnsi"/>
          <w:szCs w:val="24"/>
        </w:rPr>
        <w:t>Erasmus accreditation in the field of vocational education and training (light procedure for VET Mobility Charter holders)</w:t>
      </w:r>
    </w:p>
    <w:p w14:paraId="597189A2" w14:textId="077AFC07" w:rsidR="00BB3C36" w:rsidRDefault="00BB3C36" w:rsidP="00BB3C36">
      <w:pPr>
        <w:pStyle w:val="Text1"/>
        <w:ind w:left="0"/>
        <w:rPr>
          <w:rFonts w:asciiTheme="minorHAnsi" w:hAnsiTheme="minorHAnsi" w:cstheme="minorHAnsi"/>
          <w:szCs w:val="24"/>
        </w:rPr>
      </w:pPr>
      <w:r>
        <w:rPr>
          <w:rFonts w:asciiTheme="minorHAnsi" w:hAnsiTheme="minorHAnsi" w:cstheme="minorHAnsi"/>
          <w:szCs w:val="24"/>
        </w:rPr>
        <w:t>Under the standard selection procedure, e</w:t>
      </w:r>
      <w:r w:rsidR="0091267D" w:rsidRPr="005B0358">
        <w:rPr>
          <w:rFonts w:asciiTheme="minorHAnsi" w:hAnsiTheme="minorHAnsi" w:cstheme="minorHAnsi"/>
          <w:szCs w:val="24"/>
        </w:rPr>
        <w:t xml:space="preserve">ach application </w:t>
      </w:r>
      <w:r w:rsidR="0091267D">
        <w:rPr>
          <w:rFonts w:asciiTheme="minorHAnsi" w:hAnsiTheme="minorHAnsi" w:cstheme="minorHAnsi"/>
          <w:szCs w:val="24"/>
        </w:rPr>
        <w:t>must</w:t>
      </w:r>
      <w:r w:rsidR="0091267D" w:rsidRPr="005B0358">
        <w:rPr>
          <w:rFonts w:asciiTheme="minorHAnsi" w:hAnsiTheme="minorHAnsi" w:cstheme="minorHAnsi"/>
          <w:szCs w:val="24"/>
        </w:rPr>
        <w:t xml:space="preserve"> be assessed by </w:t>
      </w:r>
      <w:r w:rsidR="0091267D">
        <w:rPr>
          <w:rFonts w:asciiTheme="minorHAnsi" w:hAnsiTheme="minorHAnsi" w:cstheme="minorHAnsi"/>
          <w:szCs w:val="24"/>
        </w:rPr>
        <w:t>at least t</w:t>
      </w:r>
      <w:r w:rsidR="0091267D" w:rsidRPr="005B0358">
        <w:rPr>
          <w:rFonts w:asciiTheme="minorHAnsi" w:hAnsiTheme="minorHAnsi" w:cstheme="minorHAnsi"/>
          <w:szCs w:val="24"/>
        </w:rPr>
        <w:t xml:space="preserve">wo </w:t>
      </w:r>
      <w:r w:rsidR="0091267D">
        <w:rPr>
          <w:rFonts w:asciiTheme="minorHAnsi" w:hAnsiTheme="minorHAnsi" w:cstheme="minorHAnsi"/>
          <w:szCs w:val="24"/>
        </w:rPr>
        <w:t>assessors</w:t>
      </w:r>
      <w:r w:rsidR="0091267D" w:rsidRPr="005B0358">
        <w:rPr>
          <w:rFonts w:asciiTheme="minorHAnsi" w:hAnsiTheme="minorHAnsi" w:cstheme="minorHAnsi"/>
          <w:szCs w:val="24"/>
        </w:rPr>
        <w:t xml:space="preserve">. </w:t>
      </w:r>
      <w:r>
        <w:rPr>
          <w:rFonts w:asciiTheme="minorHAnsi" w:hAnsiTheme="minorHAnsi" w:cstheme="minorHAnsi"/>
          <w:szCs w:val="24"/>
        </w:rPr>
        <w:t xml:space="preserve">Under the light selection procedure for VET Mobility Charter holders, </w:t>
      </w:r>
      <w:r w:rsidRPr="005B0358">
        <w:rPr>
          <w:rFonts w:asciiTheme="minorHAnsi" w:hAnsiTheme="minorHAnsi" w:cstheme="minorHAnsi"/>
          <w:szCs w:val="24"/>
        </w:rPr>
        <w:t>application</w:t>
      </w:r>
      <w:r>
        <w:rPr>
          <w:rFonts w:asciiTheme="minorHAnsi" w:hAnsiTheme="minorHAnsi" w:cstheme="minorHAnsi"/>
          <w:szCs w:val="24"/>
        </w:rPr>
        <w:t>s</w:t>
      </w:r>
      <w:r w:rsidRPr="005B0358">
        <w:rPr>
          <w:rFonts w:asciiTheme="minorHAnsi" w:hAnsiTheme="minorHAnsi" w:cstheme="minorHAnsi"/>
          <w:szCs w:val="24"/>
        </w:rPr>
        <w:t xml:space="preserve"> </w:t>
      </w:r>
      <w:r>
        <w:rPr>
          <w:rFonts w:asciiTheme="minorHAnsi" w:hAnsiTheme="minorHAnsi" w:cstheme="minorHAnsi"/>
          <w:szCs w:val="24"/>
        </w:rPr>
        <w:t>can</w:t>
      </w:r>
      <w:r w:rsidRPr="005B0358">
        <w:rPr>
          <w:rFonts w:asciiTheme="minorHAnsi" w:hAnsiTheme="minorHAnsi" w:cstheme="minorHAnsi"/>
          <w:szCs w:val="24"/>
        </w:rPr>
        <w:t xml:space="preserve"> be assessed by </w:t>
      </w:r>
      <w:r>
        <w:rPr>
          <w:rFonts w:asciiTheme="minorHAnsi" w:hAnsiTheme="minorHAnsi" w:cstheme="minorHAnsi"/>
          <w:szCs w:val="24"/>
        </w:rPr>
        <w:t>only one</w:t>
      </w:r>
      <w:r w:rsidRPr="005B0358">
        <w:rPr>
          <w:rFonts w:asciiTheme="minorHAnsi" w:hAnsiTheme="minorHAnsi" w:cstheme="minorHAnsi"/>
          <w:szCs w:val="24"/>
        </w:rPr>
        <w:t xml:space="preserve"> </w:t>
      </w:r>
      <w:r>
        <w:rPr>
          <w:rFonts w:asciiTheme="minorHAnsi" w:hAnsiTheme="minorHAnsi" w:cstheme="minorHAnsi"/>
          <w:szCs w:val="24"/>
        </w:rPr>
        <w:t>assessor. Assessors in both the standard and light selection procedure can be members of the National Agency’s staff or external experts selected by the National Agency.</w:t>
      </w:r>
    </w:p>
    <w:p w14:paraId="644FE4F8" w14:textId="5023EBBE" w:rsidR="00AB41A5" w:rsidRDefault="00BB3C36" w:rsidP="0091267D">
      <w:pPr>
        <w:pStyle w:val="Text1"/>
        <w:ind w:left="0"/>
        <w:rPr>
          <w:rFonts w:asciiTheme="minorHAnsi" w:hAnsiTheme="minorHAnsi" w:cstheme="minorHAnsi"/>
          <w:szCs w:val="24"/>
        </w:rPr>
      </w:pPr>
      <w:r>
        <w:rPr>
          <w:rFonts w:asciiTheme="minorHAnsi" w:hAnsiTheme="minorHAnsi" w:cstheme="minorHAnsi"/>
          <w:szCs w:val="24"/>
        </w:rPr>
        <w:t>Under the standard procedure, t</w:t>
      </w:r>
      <w:r w:rsidR="00AB41A5">
        <w:rPr>
          <w:rFonts w:asciiTheme="minorHAnsi" w:hAnsiTheme="minorHAnsi" w:cstheme="minorHAnsi"/>
          <w:szCs w:val="24"/>
        </w:rPr>
        <w:t>he selection and award criteria may be assessed by the same or different experts, depending on the choice of the National Agency. The decision on the selection criteria assessment can be either positive or negative, while the result of the assessment of award criteria is a numerical score as described in the Call.</w:t>
      </w:r>
    </w:p>
    <w:p w14:paraId="51462D0E" w14:textId="198AC407" w:rsidR="005B0358" w:rsidRPr="005B0358" w:rsidRDefault="005B0358" w:rsidP="00F90313">
      <w:pPr>
        <w:pStyle w:val="1ECHeading"/>
        <w:numPr>
          <w:ilvl w:val="0"/>
          <w:numId w:val="3"/>
        </w:numPr>
        <w:spacing w:line="240" w:lineRule="auto"/>
      </w:pPr>
      <w:r w:rsidRPr="005B0358">
        <w:t xml:space="preserve">Guidelines for </w:t>
      </w:r>
      <w:r w:rsidR="00D23614">
        <w:t>expert assessors</w:t>
      </w:r>
    </w:p>
    <w:p w14:paraId="65428BB5" w14:textId="34B41562" w:rsidR="00A97C6F" w:rsidRDefault="005B0358" w:rsidP="005B0358">
      <w:pPr>
        <w:pStyle w:val="Text1"/>
        <w:ind w:left="0"/>
        <w:rPr>
          <w:rFonts w:asciiTheme="minorHAnsi" w:hAnsiTheme="minorHAnsi" w:cstheme="minorHAnsi"/>
          <w:szCs w:val="24"/>
        </w:rPr>
      </w:pPr>
      <w:r w:rsidRPr="005B0358">
        <w:rPr>
          <w:rFonts w:asciiTheme="minorHAnsi" w:hAnsiTheme="minorHAnsi" w:cstheme="minorHAnsi"/>
          <w:szCs w:val="24"/>
        </w:rPr>
        <w:t>T</w:t>
      </w:r>
      <w:r w:rsidR="00D23614">
        <w:rPr>
          <w:rFonts w:asciiTheme="minorHAnsi" w:hAnsiTheme="minorHAnsi" w:cstheme="minorHAnsi"/>
          <w:szCs w:val="24"/>
        </w:rPr>
        <w:t>his</w:t>
      </w:r>
      <w:r w:rsidRPr="005B0358">
        <w:rPr>
          <w:rFonts w:asciiTheme="minorHAnsi" w:hAnsiTheme="minorHAnsi" w:cstheme="minorHAnsi"/>
          <w:szCs w:val="24"/>
        </w:rPr>
        <w:t xml:space="preserve"> section presents the main principles to be followed by the </w:t>
      </w:r>
      <w:r w:rsidR="00D23614">
        <w:rPr>
          <w:rFonts w:asciiTheme="minorHAnsi" w:hAnsiTheme="minorHAnsi" w:cstheme="minorHAnsi"/>
          <w:szCs w:val="24"/>
        </w:rPr>
        <w:t xml:space="preserve">experts </w:t>
      </w:r>
      <w:r w:rsidR="00BB3C36">
        <w:rPr>
          <w:rFonts w:asciiTheme="minorHAnsi" w:hAnsiTheme="minorHAnsi" w:cstheme="minorHAnsi"/>
          <w:szCs w:val="24"/>
        </w:rPr>
        <w:t>conducting</w:t>
      </w:r>
      <w:r w:rsidR="00D23614">
        <w:rPr>
          <w:rFonts w:asciiTheme="minorHAnsi" w:hAnsiTheme="minorHAnsi" w:cstheme="minorHAnsi"/>
          <w:szCs w:val="24"/>
        </w:rPr>
        <w:t xml:space="preserve"> quality assessment</w:t>
      </w:r>
      <w:r w:rsidR="00BB3C36">
        <w:rPr>
          <w:rFonts w:asciiTheme="minorHAnsi" w:hAnsiTheme="minorHAnsi" w:cstheme="minorHAnsi"/>
          <w:szCs w:val="24"/>
        </w:rPr>
        <w:t xml:space="preserve"> of applications</w:t>
      </w:r>
      <w:r w:rsidRPr="005B0358">
        <w:rPr>
          <w:rFonts w:asciiTheme="minorHAnsi" w:hAnsiTheme="minorHAnsi" w:cstheme="minorHAnsi"/>
          <w:szCs w:val="24"/>
        </w:rPr>
        <w:t>.</w:t>
      </w:r>
      <w:r w:rsidR="00D23614">
        <w:rPr>
          <w:rFonts w:asciiTheme="minorHAnsi" w:hAnsiTheme="minorHAnsi" w:cstheme="minorHAnsi"/>
          <w:szCs w:val="24"/>
        </w:rPr>
        <w:t xml:space="preserve"> </w:t>
      </w:r>
      <w:r w:rsidR="00BB3C36">
        <w:rPr>
          <w:rFonts w:asciiTheme="minorHAnsi" w:hAnsiTheme="minorHAnsi" w:cstheme="minorHAnsi"/>
          <w:szCs w:val="24"/>
        </w:rPr>
        <w:t>While respecting</w:t>
      </w:r>
      <w:r w:rsidR="008E51EA">
        <w:rPr>
          <w:rFonts w:asciiTheme="minorHAnsi" w:hAnsiTheme="minorHAnsi" w:cstheme="minorHAnsi"/>
          <w:szCs w:val="24"/>
        </w:rPr>
        <w:t xml:space="preserve"> the</w:t>
      </w:r>
      <w:r w:rsidR="00D23614">
        <w:rPr>
          <w:rFonts w:asciiTheme="minorHAnsi" w:hAnsiTheme="minorHAnsi" w:cstheme="minorHAnsi"/>
          <w:szCs w:val="24"/>
        </w:rPr>
        <w:t xml:space="preserve"> award criteria</w:t>
      </w:r>
      <w:r w:rsidR="008E51EA">
        <w:rPr>
          <w:rFonts w:asciiTheme="minorHAnsi" w:hAnsiTheme="minorHAnsi" w:cstheme="minorHAnsi"/>
          <w:szCs w:val="24"/>
        </w:rPr>
        <w:t xml:space="preserve"> defined by the Call</w:t>
      </w:r>
      <w:r w:rsidR="00D23614">
        <w:rPr>
          <w:rFonts w:asciiTheme="minorHAnsi" w:hAnsiTheme="minorHAnsi" w:cstheme="minorHAnsi"/>
          <w:szCs w:val="24"/>
        </w:rPr>
        <w:t>, t</w:t>
      </w:r>
      <w:r w:rsidR="00C11F9F">
        <w:rPr>
          <w:rFonts w:asciiTheme="minorHAnsi" w:hAnsiTheme="minorHAnsi" w:cstheme="minorHAnsi"/>
          <w:szCs w:val="24"/>
        </w:rPr>
        <w:t xml:space="preserve">he </w:t>
      </w:r>
      <w:r w:rsidR="00C11F9F">
        <w:rPr>
          <w:rFonts w:asciiTheme="minorHAnsi" w:hAnsiTheme="minorHAnsi" w:cstheme="minorHAnsi"/>
          <w:szCs w:val="24"/>
        </w:rPr>
        <w:lastRenderedPageBreak/>
        <w:t>National Agencies</w:t>
      </w:r>
      <w:r w:rsidR="00D23614">
        <w:rPr>
          <w:rFonts w:asciiTheme="minorHAnsi" w:hAnsiTheme="minorHAnsi" w:cstheme="minorHAnsi"/>
          <w:szCs w:val="24"/>
        </w:rPr>
        <w:t xml:space="preserve"> may complement these guidelines with further information</w:t>
      </w:r>
      <w:r w:rsidR="00C11F9F">
        <w:rPr>
          <w:rFonts w:asciiTheme="minorHAnsi" w:hAnsiTheme="minorHAnsi" w:cstheme="minorHAnsi"/>
          <w:szCs w:val="24"/>
        </w:rPr>
        <w:t xml:space="preserve"> and </w:t>
      </w:r>
      <w:r w:rsidR="003F5E24">
        <w:rPr>
          <w:rFonts w:asciiTheme="minorHAnsi" w:hAnsiTheme="minorHAnsi" w:cstheme="minorHAnsi"/>
          <w:szCs w:val="24"/>
        </w:rPr>
        <w:t>interpretation</w:t>
      </w:r>
      <w:r w:rsidR="00D23614">
        <w:rPr>
          <w:rFonts w:asciiTheme="minorHAnsi" w:hAnsiTheme="minorHAnsi" w:cstheme="minorHAnsi"/>
          <w:szCs w:val="24"/>
        </w:rPr>
        <w:t xml:space="preserve"> relevant for the</w:t>
      </w:r>
      <w:r w:rsidR="00C11F9F">
        <w:rPr>
          <w:rFonts w:asciiTheme="minorHAnsi" w:hAnsiTheme="minorHAnsi" w:cstheme="minorHAnsi"/>
          <w:szCs w:val="24"/>
        </w:rPr>
        <w:t>ir</w:t>
      </w:r>
      <w:r w:rsidR="00D23614">
        <w:rPr>
          <w:rFonts w:asciiTheme="minorHAnsi" w:hAnsiTheme="minorHAnsi" w:cstheme="minorHAnsi"/>
          <w:szCs w:val="24"/>
        </w:rPr>
        <w:t xml:space="preserve"> national context</w:t>
      </w:r>
      <w:r w:rsidR="00A20AEB">
        <w:rPr>
          <w:rFonts w:asciiTheme="minorHAnsi" w:hAnsiTheme="minorHAnsi" w:cstheme="minorHAnsi"/>
          <w:szCs w:val="24"/>
        </w:rPr>
        <w:t xml:space="preserve">, such as </w:t>
      </w:r>
      <w:r w:rsidR="00A97C6F">
        <w:rPr>
          <w:rFonts w:asciiTheme="minorHAnsi" w:hAnsiTheme="minorHAnsi" w:cstheme="minorHAnsi"/>
          <w:szCs w:val="24"/>
        </w:rPr>
        <w:t>relevance in different fields</w:t>
      </w:r>
      <w:r w:rsidR="00A20AEB">
        <w:rPr>
          <w:rFonts w:asciiTheme="minorHAnsi" w:hAnsiTheme="minorHAnsi" w:cstheme="minorHAnsi"/>
          <w:szCs w:val="24"/>
        </w:rPr>
        <w:t xml:space="preserve"> of education</w:t>
      </w:r>
      <w:r w:rsidR="00A97C6F">
        <w:rPr>
          <w:rFonts w:asciiTheme="minorHAnsi" w:hAnsiTheme="minorHAnsi" w:cstheme="minorHAnsi"/>
          <w:szCs w:val="24"/>
        </w:rPr>
        <w:t>, or typical strategic documents that could be annexed to the application.</w:t>
      </w:r>
    </w:p>
    <w:p w14:paraId="4D9C2639" w14:textId="5D31D859" w:rsidR="00D23614" w:rsidRPr="005B0358" w:rsidRDefault="00D23614" w:rsidP="005B0358">
      <w:pPr>
        <w:pStyle w:val="Text1"/>
        <w:ind w:left="0"/>
        <w:rPr>
          <w:rFonts w:asciiTheme="minorHAnsi" w:hAnsiTheme="minorHAnsi" w:cstheme="minorHAnsi"/>
          <w:szCs w:val="24"/>
        </w:rPr>
      </w:pPr>
      <w:r>
        <w:rPr>
          <w:rFonts w:asciiTheme="minorHAnsi" w:hAnsiTheme="minorHAnsi" w:cstheme="minorHAnsi"/>
          <w:szCs w:val="24"/>
        </w:rPr>
        <w:t xml:space="preserve">The information in </w:t>
      </w:r>
      <w:r w:rsidR="00A97C6F">
        <w:rPr>
          <w:rFonts w:asciiTheme="minorHAnsi" w:hAnsiTheme="minorHAnsi" w:cstheme="minorHAnsi"/>
          <w:szCs w:val="24"/>
        </w:rPr>
        <w:t xml:space="preserve">parts 3.3 to 3.7 of </w:t>
      </w:r>
      <w:r>
        <w:rPr>
          <w:rFonts w:asciiTheme="minorHAnsi" w:hAnsiTheme="minorHAnsi" w:cstheme="minorHAnsi"/>
          <w:szCs w:val="24"/>
        </w:rPr>
        <w:t>this section</w:t>
      </w:r>
      <w:r w:rsidR="00A97C6F">
        <w:rPr>
          <w:rFonts w:asciiTheme="minorHAnsi" w:hAnsiTheme="minorHAnsi" w:cstheme="minorHAnsi"/>
          <w:szCs w:val="24"/>
        </w:rPr>
        <w:t>,</w:t>
      </w:r>
      <w:r>
        <w:rPr>
          <w:rFonts w:asciiTheme="minorHAnsi" w:hAnsiTheme="minorHAnsi" w:cstheme="minorHAnsi"/>
          <w:szCs w:val="24"/>
        </w:rPr>
        <w:t xml:space="preserve"> as well as any complementary information </w:t>
      </w:r>
      <w:r w:rsidR="00C11F9F">
        <w:rPr>
          <w:rFonts w:asciiTheme="minorHAnsi" w:hAnsiTheme="minorHAnsi" w:cstheme="minorHAnsi"/>
          <w:szCs w:val="24"/>
        </w:rPr>
        <w:t>issued by the NA</w:t>
      </w:r>
      <w:r w:rsidR="00B00682">
        <w:rPr>
          <w:rFonts w:asciiTheme="minorHAnsi" w:hAnsiTheme="minorHAnsi" w:cstheme="minorHAnsi"/>
          <w:szCs w:val="24"/>
        </w:rPr>
        <w:t>,</w:t>
      </w:r>
      <w:r w:rsidR="00C11F9F">
        <w:rPr>
          <w:rFonts w:asciiTheme="minorHAnsi" w:hAnsiTheme="minorHAnsi" w:cstheme="minorHAnsi"/>
          <w:szCs w:val="24"/>
        </w:rPr>
        <w:t xml:space="preserve"> </w:t>
      </w:r>
      <w:r>
        <w:rPr>
          <w:rFonts w:asciiTheme="minorHAnsi" w:hAnsiTheme="minorHAnsi" w:cstheme="minorHAnsi"/>
          <w:szCs w:val="24"/>
        </w:rPr>
        <w:t>must be made</w:t>
      </w:r>
      <w:r w:rsidRPr="00D23614">
        <w:rPr>
          <w:rFonts w:asciiTheme="minorHAnsi" w:hAnsiTheme="minorHAnsi" w:cstheme="minorHAnsi"/>
          <w:szCs w:val="24"/>
        </w:rPr>
        <w:t xml:space="preserve"> available </w:t>
      </w:r>
      <w:r>
        <w:rPr>
          <w:rFonts w:asciiTheme="minorHAnsi" w:hAnsiTheme="minorHAnsi" w:cstheme="minorHAnsi"/>
          <w:szCs w:val="24"/>
        </w:rPr>
        <w:t xml:space="preserve">to applicants </w:t>
      </w:r>
      <w:r w:rsidRPr="00D23614">
        <w:rPr>
          <w:rFonts w:asciiTheme="minorHAnsi" w:hAnsiTheme="minorHAnsi" w:cstheme="minorHAnsi"/>
          <w:szCs w:val="24"/>
        </w:rPr>
        <w:t xml:space="preserve">on </w:t>
      </w:r>
      <w:r>
        <w:rPr>
          <w:rFonts w:asciiTheme="minorHAnsi" w:hAnsiTheme="minorHAnsi" w:cstheme="minorHAnsi"/>
          <w:szCs w:val="24"/>
        </w:rPr>
        <w:t>the National Agency’s</w:t>
      </w:r>
      <w:r w:rsidRPr="00D23614">
        <w:rPr>
          <w:rFonts w:asciiTheme="minorHAnsi" w:hAnsiTheme="minorHAnsi" w:cstheme="minorHAnsi"/>
          <w:szCs w:val="24"/>
        </w:rPr>
        <w:t xml:space="preserve"> webs</w:t>
      </w:r>
      <w:r>
        <w:rPr>
          <w:rFonts w:asciiTheme="minorHAnsi" w:hAnsiTheme="minorHAnsi" w:cstheme="minorHAnsi"/>
          <w:szCs w:val="24"/>
        </w:rPr>
        <w:t>ite</w:t>
      </w:r>
      <w:r w:rsidRPr="00D23614">
        <w:rPr>
          <w:rFonts w:asciiTheme="minorHAnsi" w:hAnsiTheme="minorHAnsi" w:cstheme="minorHAnsi"/>
          <w:szCs w:val="24"/>
        </w:rPr>
        <w:t>.</w:t>
      </w:r>
    </w:p>
    <w:p w14:paraId="5DBC4827" w14:textId="0D9AE6C6" w:rsidR="005B0358" w:rsidRPr="0022018B" w:rsidRDefault="0022018B" w:rsidP="00F90313">
      <w:pPr>
        <w:pStyle w:val="1ECHeading"/>
        <w:numPr>
          <w:ilvl w:val="1"/>
          <w:numId w:val="20"/>
        </w:numPr>
        <w:spacing w:line="240" w:lineRule="auto"/>
        <w:rPr>
          <w:sz w:val="24"/>
        </w:rPr>
      </w:pPr>
      <w:r>
        <w:rPr>
          <w:sz w:val="24"/>
        </w:rPr>
        <w:t>General principles</w:t>
      </w:r>
    </w:p>
    <w:p w14:paraId="4FEAC3F6" w14:textId="7B729F55" w:rsidR="003F5E24" w:rsidRDefault="003F5E24" w:rsidP="005B0358">
      <w:pPr>
        <w:pStyle w:val="Text1"/>
        <w:ind w:left="0"/>
        <w:rPr>
          <w:rFonts w:asciiTheme="minorHAnsi" w:hAnsiTheme="minorHAnsi" w:cstheme="minorHAnsi"/>
          <w:szCs w:val="24"/>
        </w:rPr>
      </w:pPr>
      <w:r>
        <w:rPr>
          <w:rFonts w:asciiTheme="minorHAnsi" w:hAnsiTheme="minorHAnsi" w:cstheme="minorHAnsi"/>
          <w:szCs w:val="24"/>
        </w:rPr>
        <w:t>At the level of overall assessment, the expert assessors must pay particular attention to the following aspects:</w:t>
      </w:r>
    </w:p>
    <w:p w14:paraId="17D89067" w14:textId="5DC94AB2" w:rsidR="00747620" w:rsidRDefault="003F5E24" w:rsidP="005215A3">
      <w:pPr>
        <w:pStyle w:val="Text1"/>
        <w:numPr>
          <w:ilvl w:val="0"/>
          <w:numId w:val="6"/>
        </w:numPr>
        <w:rPr>
          <w:rFonts w:asciiTheme="minorHAnsi" w:hAnsiTheme="minorHAnsi" w:cstheme="minorHAnsi"/>
          <w:szCs w:val="24"/>
        </w:rPr>
      </w:pPr>
      <w:r w:rsidRPr="00CE4529">
        <w:rPr>
          <w:rFonts w:asciiTheme="minorHAnsi" w:hAnsiTheme="minorHAnsi" w:cstheme="minorHAnsi"/>
          <w:b/>
          <w:szCs w:val="24"/>
        </w:rPr>
        <w:t>Long-term importance of the accreditation</w:t>
      </w:r>
      <w:r w:rsidRPr="00CE4529">
        <w:rPr>
          <w:rFonts w:asciiTheme="minorHAnsi" w:hAnsiTheme="minorHAnsi" w:cstheme="minorHAnsi"/>
          <w:szCs w:val="24"/>
        </w:rPr>
        <w:t>: while the call for Erasmus</w:t>
      </w:r>
      <w:r w:rsidR="005B0358" w:rsidRPr="00CE4529">
        <w:rPr>
          <w:rFonts w:asciiTheme="minorHAnsi" w:hAnsiTheme="minorHAnsi" w:cstheme="minorHAnsi"/>
          <w:szCs w:val="24"/>
        </w:rPr>
        <w:t xml:space="preserve"> accreditation</w:t>
      </w:r>
      <w:r w:rsidRPr="00CE4529">
        <w:rPr>
          <w:rFonts w:asciiTheme="minorHAnsi" w:hAnsiTheme="minorHAnsi" w:cstheme="minorHAnsi"/>
          <w:szCs w:val="24"/>
        </w:rPr>
        <w:t>s does not allocate any</w:t>
      </w:r>
      <w:r w:rsidR="005B0358" w:rsidRPr="00CE4529">
        <w:rPr>
          <w:rFonts w:asciiTheme="minorHAnsi" w:hAnsiTheme="minorHAnsi" w:cstheme="minorHAnsi"/>
          <w:szCs w:val="24"/>
        </w:rPr>
        <w:t xml:space="preserve"> funding</w:t>
      </w:r>
      <w:r w:rsidRPr="00CE4529">
        <w:rPr>
          <w:rFonts w:asciiTheme="minorHAnsi" w:hAnsiTheme="minorHAnsi" w:cstheme="minorHAnsi"/>
          <w:szCs w:val="24"/>
        </w:rPr>
        <w:t xml:space="preserve">, the approval of the accreditation </w:t>
      </w:r>
      <w:r w:rsidR="00A00012">
        <w:rPr>
          <w:rFonts w:asciiTheme="minorHAnsi" w:hAnsiTheme="minorHAnsi" w:cstheme="minorHAnsi"/>
          <w:szCs w:val="24"/>
        </w:rPr>
        <w:t>allows</w:t>
      </w:r>
      <w:r w:rsidRPr="00CE4529">
        <w:rPr>
          <w:rFonts w:asciiTheme="minorHAnsi" w:hAnsiTheme="minorHAnsi" w:cstheme="minorHAnsi"/>
          <w:szCs w:val="24"/>
        </w:rPr>
        <w:t xml:space="preserve"> successful applicants </w:t>
      </w:r>
      <w:r w:rsidR="00A00012">
        <w:rPr>
          <w:rFonts w:asciiTheme="minorHAnsi" w:hAnsiTheme="minorHAnsi" w:cstheme="minorHAnsi"/>
          <w:szCs w:val="24"/>
        </w:rPr>
        <w:t xml:space="preserve">to </w:t>
      </w:r>
      <w:r w:rsidRPr="00CE4529">
        <w:rPr>
          <w:rFonts w:asciiTheme="minorHAnsi" w:hAnsiTheme="minorHAnsi" w:cstheme="minorHAnsi"/>
          <w:szCs w:val="24"/>
        </w:rPr>
        <w:t>access funding over a long period of time, and potentially for a large total sum.</w:t>
      </w:r>
      <w:r w:rsidR="005B0358" w:rsidRPr="00CE4529">
        <w:rPr>
          <w:rFonts w:asciiTheme="minorHAnsi" w:hAnsiTheme="minorHAnsi" w:cstheme="minorHAnsi"/>
          <w:szCs w:val="24"/>
        </w:rPr>
        <w:t xml:space="preserve"> </w:t>
      </w:r>
      <w:r w:rsidR="00747620">
        <w:rPr>
          <w:rFonts w:asciiTheme="minorHAnsi" w:hAnsiTheme="minorHAnsi" w:cstheme="minorHAnsi"/>
          <w:szCs w:val="24"/>
        </w:rPr>
        <w:t>The quality of applications should be assessed accordingly, with special attention given to parts of the application that have long-term implications, such as the objectives of the Erasmus Plan.</w:t>
      </w:r>
    </w:p>
    <w:p w14:paraId="495C4568" w14:textId="77777777" w:rsidR="00AB058E" w:rsidRDefault="00747620" w:rsidP="005215A3">
      <w:pPr>
        <w:pStyle w:val="Text1"/>
        <w:numPr>
          <w:ilvl w:val="0"/>
          <w:numId w:val="6"/>
        </w:numPr>
        <w:rPr>
          <w:rFonts w:asciiTheme="minorHAnsi" w:hAnsiTheme="minorHAnsi" w:cstheme="minorHAnsi"/>
          <w:szCs w:val="24"/>
        </w:rPr>
      </w:pPr>
      <w:r w:rsidRPr="00747620">
        <w:rPr>
          <w:rFonts w:asciiTheme="minorHAnsi" w:hAnsiTheme="minorHAnsi" w:cstheme="minorHAnsi"/>
          <w:b/>
          <w:szCs w:val="24"/>
        </w:rPr>
        <w:t xml:space="preserve">Careful consideration of </w:t>
      </w:r>
      <w:r>
        <w:rPr>
          <w:rFonts w:asciiTheme="minorHAnsi" w:hAnsiTheme="minorHAnsi" w:cstheme="minorHAnsi"/>
          <w:b/>
          <w:szCs w:val="24"/>
        </w:rPr>
        <w:t xml:space="preserve">the overall quality </w:t>
      </w:r>
      <w:r w:rsidRPr="00747620">
        <w:rPr>
          <w:rFonts w:asciiTheme="minorHAnsi" w:hAnsiTheme="minorHAnsi" w:cstheme="minorHAnsi"/>
          <w:b/>
          <w:szCs w:val="24"/>
        </w:rPr>
        <w:t>threshold:</w:t>
      </w:r>
      <w:r>
        <w:rPr>
          <w:rFonts w:asciiTheme="minorHAnsi" w:hAnsiTheme="minorHAnsi" w:cstheme="minorHAnsi"/>
          <w:szCs w:val="24"/>
        </w:rPr>
        <w:t xml:space="preserve"> </w:t>
      </w:r>
      <w:r w:rsidR="00CE4529" w:rsidRPr="00CE4529">
        <w:rPr>
          <w:rFonts w:asciiTheme="minorHAnsi" w:hAnsiTheme="minorHAnsi" w:cstheme="minorHAnsi"/>
          <w:szCs w:val="24"/>
        </w:rPr>
        <w:t xml:space="preserve">the minimum requirement for each </w:t>
      </w:r>
      <w:r>
        <w:rPr>
          <w:rFonts w:asciiTheme="minorHAnsi" w:hAnsiTheme="minorHAnsi" w:cstheme="minorHAnsi"/>
          <w:szCs w:val="24"/>
        </w:rPr>
        <w:t xml:space="preserve">award </w:t>
      </w:r>
      <w:r w:rsidR="00CE4529" w:rsidRPr="00CE4529">
        <w:rPr>
          <w:rFonts w:asciiTheme="minorHAnsi" w:hAnsiTheme="minorHAnsi" w:cstheme="minorHAnsi"/>
          <w:szCs w:val="24"/>
        </w:rPr>
        <w:t>criterion is set at 50% of the poi</w:t>
      </w:r>
      <w:r>
        <w:rPr>
          <w:rFonts w:asciiTheme="minorHAnsi" w:hAnsiTheme="minorHAnsi" w:cstheme="minorHAnsi"/>
          <w:szCs w:val="24"/>
        </w:rPr>
        <w:t>nts allocated to that criterion. However,</w:t>
      </w:r>
      <w:r w:rsidR="00CE4529" w:rsidRPr="00CE4529">
        <w:rPr>
          <w:rFonts w:asciiTheme="minorHAnsi" w:hAnsiTheme="minorHAnsi" w:cstheme="minorHAnsi"/>
          <w:szCs w:val="24"/>
        </w:rPr>
        <w:t xml:space="preserve"> to be considered for approval</w:t>
      </w:r>
      <w:r>
        <w:rPr>
          <w:rFonts w:asciiTheme="minorHAnsi" w:hAnsiTheme="minorHAnsi" w:cstheme="minorHAnsi"/>
          <w:szCs w:val="24"/>
        </w:rPr>
        <w:t>,</w:t>
      </w:r>
      <w:r w:rsidR="00CE4529" w:rsidRPr="00CE4529">
        <w:rPr>
          <w:rFonts w:asciiTheme="minorHAnsi" w:hAnsiTheme="minorHAnsi" w:cstheme="minorHAnsi"/>
          <w:szCs w:val="24"/>
        </w:rPr>
        <w:t xml:space="preserve"> an application must also score </w:t>
      </w:r>
      <w:r w:rsidR="003F5E24" w:rsidRPr="00CE4529">
        <w:rPr>
          <w:rFonts w:asciiTheme="minorHAnsi" w:hAnsiTheme="minorHAnsi" w:cstheme="minorHAnsi"/>
          <w:szCs w:val="24"/>
        </w:rPr>
        <w:t>70/100 points</w:t>
      </w:r>
      <w:r>
        <w:rPr>
          <w:rFonts w:asciiTheme="minorHAnsi" w:hAnsiTheme="minorHAnsi" w:cstheme="minorHAnsi"/>
          <w:szCs w:val="24"/>
        </w:rPr>
        <w:t xml:space="preserve"> in total</w:t>
      </w:r>
      <w:r w:rsidR="00CE4529" w:rsidRPr="00CE4529">
        <w:rPr>
          <w:rFonts w:asciiTheme="minorHAnsi" w:hAnsiTheme="minorHAnsi" w:cstheme="minorHAnsi"/>
          <w:szCs w:val="24"/>
        </w:rPr>
        <w:t xml:space="preserve">. </w:t>
      </w:r>
    </w:p>
    <w:p w14:paraId="2474F6FD" w14:textId="27C09D32" w:rsidR="003F5E24" w:rsidRDefault="00CE4529" w:rsidP="00AB058E">
      <w:pPr>
        <w:pStyle w:val="Text1"/>
        <w:ind w:left="360"/>
        <w:rPr>
          <w:rFonts w:asciiTheme="minorHAnsi" w:hAnsiTheme="minorHAnsi" w:cstheme="minorHAnsi"/>
          <w:szCs w:val="24"/>
        </w:rPr>
      </w:pPr>
      <w:r w:rsidRPr="00CE4529">
        <w:rPr>
          <w:rFonts w:asciiTheme="minorHAnsi" w:hAnsiTheme="minorHAnsi" w:cstheme="minorHAnsi"/>
          <w:szCs w:val="24"/>
        </w:rPr>
        <w:t>This higher overall requirement indicates</w:t>
      </w:r>
      <w:r w:rsidR="003F5E24" w:rsidRPr="00CE4529">
        <w:rPr>
          <w:rFonts w:asciiTheme="minorHAnsi" w:hAnsiTheme="minorHAnsi" w:cstheme="minorHAnsi"/>
          <w:szCs w:val="24"/>
        </w:rPr>
        <w:t xml:space="preserve"> that </w:t>
      </w:r>
      <w:r w:rsidRPr="00CE4529">
        <w:rPr>
          <w:rFonts w:asciiTheme="minorHAnsi" w:hAnsiTheme="minorHAnsi" w:cstheme="minorHAnsi"/>
          <w:szCs w:val="24"/>
        </w:rPr>
        <w:t>for an application to be successful, the overall quality of the application must be higher than a simple sum of its parts</w:t>
      </w:r>
      <w:r w:rsidR="00747620">
        <w:rPr>
          <w:rFonts w:asciiTheme="minorHAnsi" w:hAnsiTheme="minorHAnsi" w:cstheme="minorHAnsi"/>
          <w:szCs w:val="24"/>
        </w:rPr>
        <w:t xml:space="preserve">. </w:t>
      </w:r>
      <w:r w:rsidR="00AB058E">
        <w:rPr>
          <w:rFonts w:asciiTheme="minorHAnsi" w:hAnsiTheme="minorHAnsi" w:cstheme="minorHAnsi"/>
          <w:szCs w:val="24"/>
        </w:rPr>
        <w:t>In particular, the three application form</w:t>
      </w:r>
      <w:r w:rsidR="00747620">
        <w:rPr>
          <w:rFonts w:asciiTheme="minorHAnsi" w:hAnsiTheme="minorHAnsi" w:cstheme="minorHAnsi"/>
          <w:szCs w:val="24"/>
        </w:rPr>
        <w:t xml:space="preserve"> </w:t>
      </w:r>
      <w:r w:rsidR="00AB058E">
        <w:rPr>
          <w:rFonts w:asciiTheme="minorHAnsi" w:hAnsiTheme="minorHAnsi" w:cstheme="minorHAnsi"/>
          <w:szCs w:val="24"/>
        </w:rPr>
        <w:t xml:space="preserve">sections covering the Erasmus Plan </w:t>
      </w:r>
      <w:r w:rsidR="00747620">
        <w:rPr>
          <w:rFonts w:asciiTheme="minorHAnsi" w:hAnsiTheme="minorHAnsi" w:cstheme="minorHAnsi"/>
          <w:szCs w:val="24"/>
        </w:rPr>
        <w:t xml:space="preserve">must show interconnectedness, coherence and synergy. </w:t>
      </w:r>
      <w:r w:rsidRPr="00CE4529">
        <w:rPr>
          <w:rFonts w:asciiTheme="minorHAnsi" w:hAnsiTheme="minorHAnsi" w:cstheme="minorHAnsi"/>
          <w:szCs w:val="24"/>
        </w:rPr>
        <w:t>Before concluding their assessment</w:t>
      </w:r>
      <w:r w:rsidR="00DF7938">
        <w:rPr>
          <w:rFonts w:asciiTheme="minorHAnsi" w:hAnsiTheme="minorHAnsi" w:cstheme="minorHAnsi"/>
          <w:szCs w:val="24"/>
        </w:rPr>
        <w:t xml:space="preserve"> with a pass mark</w:t>
      </w:r>
      <w:r w:rsidRPr="00CE4529">
        <w:rPr>
          <w:rFonts w:asciiTheme="minorHAnsi" w:hAnsiTheme="minorHAnsi" w:cstheme="minorHAnsi"/>
          <w:szCs w:val="24"/>
        </w:rPr>
        <w:t>, assessors</w:t>
      </w:r>
      <w:r w:rsidR="007E3FE2" w:rsidRPr="00CE4529">
        <w:rPr>
          <w:rFonts w:asciiTheme="minorHAnsi" w:hAnsiTheme="minorHAnsi" w:cstheme="minorHAnsi"/>
          <w:szCs w:val="24"/>
        </w:rPr>
        <w:t xml:space="preserve"> </w:t>
      </w:r>
      <w:r w:rsidR="00DF7938">
        <w:rPr>
          <w:rFonts w:asciiTheme="minorHAnsi" w:hAnsiTheme="minorHAnsi" w:cstheme="minorHAnsi"/>
          <w:szCs w:val="24"/>
        </w:rPr>
        <w:t>must</w:t>
      </w:r>
      <w:r w:rsidR="007E3FE2" w:rsidRPr="00CE4529">
        <w:rPr>
          <w:rFonts w:asciiTheme="minorHAnsi" w:hAnsiTheme="minorHAnsi" w:cstheme="minorHAnsi"/>
          <w:szCs w:val="24"/>
        </w:rPr>
        <w:t xml:space="preserve"> </w:t>
      </w:r>
      <w:r>
        <w:rPr>
          <w:rFonts w:asciiTheme="minorHAnsi" w:hAnsiTheme="minorHAnsi" w:cstheme="minorHAnsi"/>
          <w:szCs w:val="24"/>
        </w:rPr>
        <w:t xml:space="preserve">determine if the applicant has managed to </w:t>
      </w:r>
      <w:r w:rsidR="00747620">
        <w:rPr>
          <w:rFonts w:asciiTheme="minorHAnsi" w:hAnsiTheme="minorHAnsi" w:cstheme="minorHAnsi"/>
          <w:szCs w:val="24"/>
        </w:rPr>
        <w:t>demonstrate a vision for their organisation, as opposed to simply addressing the questions one by one</w:t>
      </w:r>
      <w:r>
        <w:rPr>
          <w:rFonts w:asciiTheme="minorHAnsi" w:hAnsiTheme="minorHAnsi" w:cstheme="minorHAnsi"/>
          <w:szCs w:val="24"/>
        </w:rPr>
        <w:t>.</w:t>
      </w:r>
    </w:p>
    <w:p w14:paraId="4886868F" w14:textId="77777777" w:rsidR="00A3168E" w:rsidRDefault="005215A3" w:rsidP="005215A3">
      <w:pPr>
        <w:pStyle w:val="Text1"/>
        <w:numPr>
          <w:ilvl w:val="0"/>
          <w:numId w:val="6"/>
        </w:numPr>
        <w:rPr>
          <w:rFonts w:asciiTheme="minorHAnsi" w:hAnsiTheme="minorHAnsi" w:cstheme="minorHAnsi"/>
          <w:szCs w:val="24"/>
        </w:rPr>
      </w:pPr>
      <w:r w:rsidRPr="005215A3">
        <w:rPr>
          <w:rFonts w:asciiTheme="minorHAnsi" w:hAnsiTheme="minorHAnsi" w:cstheme="minorHAnsi"/>
          <w:b/>
          <w:szCs w:val="24"/>
        </w:rPr>
        <w:t xml:space="preserve">Proportionality, contextualisation and </w:t>
      </w:r>
      <w:r w:rsidR="00FD3611" w:rsidRPr="005215A3">
        <w:rPr>
          <w:rFonts w:asciiTheme="minorHAnsi" w:hAnsiTheme="minorHAnsi" w:cstheme="minorHAnsi"/>
          <w:b/>
          <w:szCs w:val="24"/>
        </w:rPr>
        <w:t>non-discrimination</w:t>
      </w:r>
      <w:r w:rsidR="00061C7E" w:rsidRPr="005215A3">
        <w:rPr>
          <w:rFonts w:asciiTheme="minorHAnsi" w:hAnsiTheme="minorHAnsi" w:cstheme="minorHAnsi"/>
          <w:b/>
          <w:szCs w:val="24"/>
        </w:rPr>
        <w:t>:</w:t>
      </w:r>
      <w:r w:rsidR="002F61A0" w:rsidRPr="005215A3">
        <w:rPr>
          <w:rFonts w:asciiTheme="minorHAnsi" w:hAnsiTheme="minorHAnsi" w:cstheme="minorHAnsi"/>
          <w:b/>
          <w:szCs w:val="24"/>
        </w:rPr>
        <w:t xml:space="preserve"> </w:t>
      </w:r>
      <w:r w:rsidR="002F61A0" w:rsidRPr="005215A3">
        <w:rPr>
          <w:rFonts w:asciiTheme="minorHAnsi" w:hAnsiTheme="minorHAnsi" w:cstheme="minorHAnsi"/>
          <w:szCs w:val="24"/>
        </w:rPr>
        <w:t xml:space="preserve">some factual or technical aspects of the application may </w:t>
      </w:r>
      <w:r w:rsidR="00974CDC" w:rsidRPr="005215A3">
        <w:rPr>
          <w:rFonts w:asciiTheme="minorHAnsi" w:hAnsiTheme="minorHAnsi" w:cstheme="minorHAnsi"/>
          <w:szCs w:val="24"/>
        </w:rPr>
        <w:t>motivate assessors to score the application higher or lower</w:t>
      </w:r>
      <w:r w:rsidRPr="005215A3">
        <w:rPr>
          <w:rFonts w:asciiTheme="minorHAnsi" w:hAnsiTheme="minorHAnsi" w:cstheme="minorHAnsi"/>
          <w:szCs w:val="24"/>
        </w:rPr>
        <w:t xml:space="preserve"> based on elements that are no actually part of the award criteria</w:t>
      </w:r>
      <w:r w:rsidR="00FD3611" w:rsidRPr="005215A3">
        <w:rPr>
          <w:rFonts w:asciiTheme="minorHAnsi" w:hAnsiTheme="minorHAnsi" w:cstheme="minorHAnsi"/>
          <w:szCs w:val="24"/>
        </w:rPr>
        <w:t>.</w:t>
      </w:r>
      <w:r w:rsidRPr="005215A3">
        <w:rPr>
          <w:rFonts w:asciiTheme="minorHAnsi" w:hAnsiTheme="minorHAnsi" w:cstheme="minorHAnsi"/>
          <w:szCs w:val="24"/>
        </w:rPr>
        <w:t xml:space="preserve"> </w:t>
      </w:r>
    </w:p>
    <w:p w14:paraId="6C5DECE0" w14:textId="2FDBFB85" w:rsidR="00DC733E" w:rsidRDefault="005215A3" w:rsidP="00A3168E">
      <w:pPr>
        <w:pStyle w:val="Text1"/>
        <w:ind w:left="360"/>
        <w:rPr>
          <w:rFonts w:asciiTheme="minorHAnsi" w:hAnsiTheme="minorHAnsi" w:cstheme="minorHAnsi"/>
          <w:szCs w:val="24"/>
        </w:rPr>
      </w:pPr>
      <w:r w:rsidRPr="00A3168E">
        <w:rPr>
          <w:rFonts w:asciiTheme="minorHAnsi" w:hAnsiTheme="minorHAnsi" w:cstheme="minorHAnsi"/>
          <w:szCs w:val="24"/>
        </w:rPr>
        <w:t>Previous experience in the programme, the organisation’s size and capacity, length of the Erasmus Plan and the number of objectives proposed are among the most</w:t>
      </w:r>
      <w:r w:rsidRPr="005215A3">
        <w:rPr>
          <w:rFonts w:asciiTheme="minorHAnsi" w:hAnsiTheme="minorHAnsi" w:cstheme="minorHAnsi"/>
          <w:szCs w:val="24"/>
        </w:rPr>
        <w:t xml:space="preserve"> typical causes for </w:t>
      </w:r>
      <w:r w:rsidR="00097B76">
        <w:rPr>
          <w:rFonts w:asciiTheme="minorHAnsi" w:hAnsiTheme="minorHAnsi" w:cstheme="minorHAnsi"/>
          <w:szCs w:val="24"/>
        </w:rPr>
        <w:t xml:space="preserve">‘more is better’ </w:t>
      </w:r>
      <w:r w:rsidRPr="005215A3">
        <w:rPr>
          <w:rFonts w:asciiTheme="minorHAnsi" w:hAnsiTheme="minorHAnsi" w:cstheme="minorHAnsi"/>
          <w:szCs w:val="24"/>
        </w:rPr>
        <w:t>bias. Assessors should pay particular attention how they take into account these aspects</w:t>
      </w:r>
      <w:r>
        <w:rPr>
          <w:rFonts w:asciiTheme="minorHAnsi" w:hAnsiTheme="minorHAnsi" w:cstheme="minorHAnsi"/>
          <w:szCs w:val="24"/>
        </w:rPr>
        <w:t xml:space="preserve"> because according to the award criteria m</w:t>
      </w:r>
      <w:r w:rsidRPr="005215A3">
        <w:rPr>
          <w:rFonts w:asciiTheme="minorHAnsi" w:hAnsiTheme="minorHAnsi" w:cstheme="minorHAnsi"/>
          <w:szCs w:val="24"/>
        </w:rPr>
        <w:t>ore experience, higher capacity, a longer plan or more numerous objectives cannot automatically</w:t>
      </w:r>
      <w:r w:rsidR="00A3168E">
        <w:rPr>
          <w:rFonts w:asciiTheme="minorHAnsi" w:hAnsiTheme="minorHAnsi" w:cstheme="minorHAnsi"/>
          <w:szCs w:val="24"/>
        </w:rPr>
        <w:t xml:space="preserve"> translate into a higher score. </w:t>
      </w:r>
      <w:r w:rsidR="00DC733E">
        <w:rPr>
          <w:rFonts w:asciiTheme="minorHAnsi" w:hAnsiTheme="minorHAnsi" w:cstheme="minorHAnsi"/>
          <w:szCs w:val="24"/>
        </w:rPr>
        <w:t xml:space="preserve">To be convincing in their planning, applicants must show self-awareness </w:t>
      </w:r>
      <w:r w:rsidR="00051595">
        <w:rPr>
          <w:rFonts w:asciiTheme="minorHAnsi" w:hAnsiTheme="minorHAnsi" w:cstheme="minorHAnsi"/>
          <w:szCs w:val="24"/>
        </w:rPr>
        <w:t xml:space="preserve">and a realistic outlook </w:t>
      </w:r>
      <w:r w:rsidR="00DC733E">
        <w:rPr>
          <w:rFonts w:asciiTheme="minorHAnsi" w:hAnsiTheme="minorHAnsi" w:cstheme="minorHAnsi"/>
          <w:szCs w:val="24"/>
        </w:rPr>
        <w:t>about their own capacity, resources and experience.</w:t>
      </w:r>
    </w:p>
    <w:p w14:paraId="4C10105D" w14:textId="6E9F3A29" w:rsidR="005215A3" w:rsidRDefault="00DC733E" w:rsidP="00A3168E">
      <w:pPr>
        <w:pStyle w:val="Text1"/>
        <w:ind w:left="360"/>
        <w:rPr>
          <w:rFonts w:asciiTheme="minorHAnsi" w:hAnsiTheme="minorHAnsi" w:cstheme="minorHAnsi"/>
          <w:szCs w:val="24"/>
        </w:rPr>
      </w:pPr>
      <w:r>
        <w:rPr>
          <w:rFonts w:asciiTheme="minorHAnsi" w:hAnsiTheme="minorHAnsi" w:cstheme="minorHAnsi"/>
          <w:szCs w:val="24"/>
        </w:rPr>
        <w:t>Therefore, a</w:t>
      </w:r>
      <w:r w:rsidR="00A3168E" w:rsidRPr="005215A3">
        <w:rPr>
          <w:rFonts w:asciiTheme="minorHAnsi" w:hAnsiTheme="minorHAnsi" w:cstheme="minorHAnsi"/>
          <w:szCs w:val="24"/>
        </w:rPr>
        <w:t>ssessors</w:t>
      </w:r>
      <w:r w:rsidR="005215A3" w:rsidRPr="005215A3">
        <w:rPr>
          <w:rFonts w:asciiTheme="minorHAnsi" w:hAnsiTheme="minorHAnsi" w:cstheme="minorHAnsi"/>
          <w:szCs w:val="24"/>
        </w:rPr>
        <w:t xml:space="preserve"> must take into account the </w:t>
      </w:r>
      <w:r w:rsidR="005215A3">
        <w:rPr>
          <w:rFonts w:asciiTheme="minorHAnsi" w:hAnsiTheme="minorHAnsi" w:cstheme="minorHAnsi"/>
          <w:szCs w:val="24"/>
        </w:rPr>
        <w:t xml:space="preserve">organisation’s </w:t>
      </w:r>
      <w:r w:rsidR="005215A3" w:rsidRPr="005215A3">
        <w:rPr>
          <w:rFonts w:asciiTheme="minorHAnsi" w:hAnsiTheme="minorHAnsi" w:cstheme="minorHAnsi"/>
          <w:szCs w:val="24"/>
        </w:rPr>
        <w:t xml:space="preserve">context </w:t>
      </w:r>
      <w:r w:rsidR="00A3168E">
        <w:rPr>
          <w:rFonts w:asciiTheme="minorHAnsi" w:hAnsiTheme="minorHAnsi" w:cstheme="minorHAnsi"/>
          <w:szCs w:val="24"/>
        </w:rPr>
        <w:t xml:space="preserve">and the entire </w:t>
      </w:r>
      <w:r>
        <w:rPr>
          <w:rFonts w:asciiTheme="minorHAnsi" w:hAnsiTheme="minorHAnsi" w:cstheme="minorHAnsi"/>
          <w:szCs w:val="24"/>
        </w:rPr>
        <w:t xml:space="preserve">content of the </w:t>
      </w:r>
      <w:r w:rsidR="00A3168E">
        <w:rPr>
          <w:rFonts w:asciiTheme="minorHAnsi" w:hAnsiTheme="minorHAnsi" w:cstheme="minorHAnsi"/>
          <w:szCs w:val="24"/>
        </w:rPr>
        <w:t xml:space="preserve">application </w:t>
      </w:r>
      <w:r w:rsidR="005215A3">
        <w:rPr>
          <w:rFonts w:asciiTheme="minorHAnsi" w:hAnsiTheme="minorHAnsi" w:cstheme="minorHAnsi"/>
          <w:szCs w:val="24"/>
        </w:rPr>
        <w:t xml:space="preserve">when </w:t>
      </w:r>
      <w:r w:rsidR="00A3168E">
        <w:rPr>
          <w:rFonts w:asciiTheme="minorHAnsi" w:hAnsiTheme="minorHAnsi" w:cstheme="minorHAnsi"/>
          <w:szCs w:val="24"/>
        </w:rPr>
        <w:t xml:space="preserve">considering any of </w:t>
      </w:r>
      <w:r>
        <w:rPr>
          <w:rFonts w:asciiTheme="minorHAnsi" w:hAnsiTheme="minorHAnsi" w:cstheme="minorHAnsi"/>
          <w:szCs w:val="24"/>
        </w:rPr>
        <w:t>the above-mentioned</w:t>
      </w:r>
      <w:r w:rsidR="00A3168E">
        <w:rPr>
          <w:rFonts w:asciiTheme="minorHAnsi" w:hAnsiTheme="minorHAnsi" w:cstheme="minorHAnsi"/>
          <w:szCs w:val="24"/>
        </w:rPr>
        <w:t xml:space="preserve"> aspects</w:t>
      </w:r>
      <w:r w:rsidR="005215A3" w:rsidRPr="005215A3">
        <w:rPr>
          <w:rFonts w:asciiTheme="minorHAnsi" w:hAnsiTheme="minorHAnsi" w:cstheme="minorHAnsi"/>
          <w:szCs w:val="24"/>
        </w:rPr>
        <w:t>. A similar Erasmus Plan presented by two</w:t>
      </w:r>
      <w:r w:rsidR="005215A3">
        <w:rPr>
          <w:rFonts w:asciiTheme="minorHAnsi" w:hAnsiTheme="minorHAnsi" w:cstheme="minorHAnsi"/>
          <w:szCs w:val="24"/>
        </w:rPr>
        <w:t xml:space="preserve"> very</w:t>
      </w:r>
      <w:r w:rsidR="005215A3" w:rsidRPr="005215A3">
        <w:rPr>
          <w:rFonts w:asciiTheme="minorHAnsi" w:hAnsiTheme="minorHAnsi" w:cstheme="minorHAnsi"/>
          <w:szCs w:val="24"/>
        </w:rPr>
        <w:t xml:space="preserve"> different organisations </w:t>
      </w:r>
      <w:r w:rsidR="005215A3">
        <w:rPr>
          <w:rFonts w:asciiTheme="minorHAnsi" w:hAnsiTheme="minorHAnsi" w:cstheme="minorHAnsi"/>
          <w:szCs w:val="24"/>
        </w:rPr>
        <w:t>should not necessarily yield the same score</w:t>
      </w:r>
      <w:r w:rsidR="005215A3" w:rsidRPr="005215A3">
        <w:rPr>
          <w:rFonts w:asciiTheme="minorHAnsi" w:hAnsiTheme="minorHAnsi" w:cstheme="minorHAnsi"/>
          <w:szCs w:val="24"/>
        </w:rPr>
        <w:t xml:space="preserve">. </w:t>
      </w:r>
    </w:p>
    <w:p w14:paraId="3DA63ADD" w14:textId="77777777" w:rsidR="00A3168E" w:rsidRDefault="005215A3" w:rsidP="00A3168E">
      <w:pPr>
        <w:pStyle w:val="Text1"/>
        <w:ind w:left="360"/>
        <w:rPr>
          <w:rFonts w:asciiTheme="minorHAnsi" w:hAnsiTheme="minorHAnsi" w:cstheme="minorHAnsi"/>
          <w:szCs w:val="24"/>
        </w:rPr>
      </w:pPr>
      <w:r>
        <w:rPr>
          <w:rFonts w:asciiTheme="minorHAnsi" w:hAnsiTheme="minorHAnsi" w:cstheme="minorHAnsi"/>
          <w:szCs w:val="24"/>
        </w:rPr>
        <w:t xml:space="preserve">It is particularly important to prevent any discrimination </w:t>
      </w:r>
      <w:r w:rsidR="00D86C05">
        <w:rPr>
          <w:rFonts w:asciiTheme="minorHAnsi" w:hAnsiTheme="minorHAnsi" w:cstheme="minorHAnsi"/>
          <w:szCs w:val="24"/>
        </w:rPr>
        <w:t>against</w:t>
      </w:r>
      <w:r>
        <w:rPr>
          <w:rFonts w:asciiTheme="minorHAnsi" w:hAnsiTheme="minorHAnsi" w:cstheme="minorHAnsi"/>
          <w:szCs w:val="24"/>
        </w:rPr>
        <w:t xml:space="preserve"> smaller organisations or those with less capacity. </w:t>
      </w:r>
      <w:r w:rsidR="00657E1E">
        <w:rPr>
          <w:rFonts w:asciiTheme="minorHAnsi" w:hAnsiTheme="minorHAnsi" w:cstheme="minorHAnsi"/>
          <w:szCs w:val="24"/>
        </w:rPr>
        <w:t>By defining a few</w:t>
      </w:r>
      <w:r w:rsidR="00657E1E" w:rsidRPr="00657E1E">
        <w:rPr>
          <w:rFonts w:asciiTheme="minorHAnsi" w:hAnsiTheme="minorHAnsi" w:cstheme="minorHAnsi"/>
          <w:szCs w:val="24"/>
        </w:rPr>
        <w:t xml:space="preserve"> </w:t>
      </w:r>
      <w:r w:rsidR="00657E1E" w:rsidRPr="005B0358">
        <w:rPr>
          <w:rFonts w:asciiTheme="minorHAnsi" w:hAnsiTheme="minorHAnsi" w:cstheme="minorHAnsi"/>
          <w:szCs w:val="24"/>
        </w:rPr>
        <w:t>well-targeted objectives</w:t>
      </w:r>
      <w:r w:rsidR="00657E1E">
        <w:rPr>
          <w:rFonts w:asciiTheme="minorHAnsi" w:hAnsiTheme="minorHAnsi" w:cstheme="minorHAnsi"/>
          <w:szCs w:val="24"/>
        </w:rPr>
        <w:t xml:space="preserve"> over the first two to </w:t>
      </w:r>
      <w:r w:rsidR="00657E1E">
        <w:rPr>
          <w:rFonts w:asciiTheme="minorHAnsi" w:hAnsiTheme="minorHAnsi" w:cstheme="minorHAnsi"/>
          <w:szCs w:val="24"/>
        </w:rPr>
        <w:lastRenderedPageBreak/>
        <w:t>three years of implementation, s</w:t>
      </w:r>
      <w:r>
        <w:rPr>
          <w:rFonts w:asciiTheme="minorHAnsi" w:hAnsiTheme="minorHAnsi" w:cstheme="minorHAnsi"/>
          <w:szCs w:val="24"/>
        </w:rPr>
        <w:t>uch organisation</w:t>
      </w:r>
      <w:r w:rsidR="00D86C05">
        <w:rPr>
          <w:rFonts w:asciiTheme="minorHAnsi" w:hAnsiTheme="minorHAnsi" w:cstheme="minorHAnsi"/>
          <w:szCs w:val="24"/>
        </w:rPr>
        <w:t>s</w:t>
      </w:r>
      <w:r>
        <w:rPr>
          <w:rFonts w:asciiTheme="minorHAnsi" w:hAnsiTheme="minorHAnsi" w:cstheme="minorHAnsi"/>
          <w:szCs w:val="24"/>
        </w:rPr>
        <w:t xml:space="preserve"> may propose plans with very high added value for their own development</w:t>
      </w:r>
      <w:r w:rsidR="00657E1E">
        <w:rPr>
          <w:rFonts w:asciiTheme="minorHAnsi" w:hAnsiTheme="minorHAnsi" w:cstheme="minorHAnsi"/>
          <w:szCs w:val="24"/>
        </w:rPr>
        <w:t xml:space="preserve">. </w:t>
      </w:r>
      <w:r w:rsidR="00A3168E">
        <w:rPr>
          <w:rFonts w:asciiTheme="minorHAnsi" w:hAnsiTheme="minorHAnsi" w:cstheme="minorHAnsi"/>
          <w:szCs w:val="24"/>
        </w:rPr>
        <w:t>Conversely, organisations with more experience and capacity must be able to demonstrate not just the simple existence of such experience and capacity, but their ability to use it to improve future activities.</w:t>
      </w:r>
    </w:p>
    <w:p w14:paraId="0DC80C9F" w14:textId="579E1AEB" w:rsidR="005215A3" w:rsidRDefault="00657E1E" w:rsidP="005215A3">
      <w:pPr>
        <w:pStyle w:val="Text1"/>
        <w:ind w:left="360"/>
        <w:rPr>
          <w:rFonts w:asciiTheme="minorHAnsi" w:hAnsiTheme="minorHAnsi" w:cstheme="minorHAnsi"/>
          <w:szCs w:val="24"/>
        </w:rPr>
      </w:pPr>
      <w:r>
        <w:rPr>
          <w:rFonts w:asciiTheme="minorHAnsi" w:hAnsiTheme="minorHAnsi" w:cstheme="minorHAnsi"/>
          <w:szCs w:val="24"/>
        </w:rPr>
        <w:t xml:space="preserve">In line with the award criteria, it is important to consider </w:t>
      </w:r>
      <w:r w:rsidR="00A3168E">
        <w:rPr>
          <w:rFonts w:asciiTheme="minorHAnsi" w:hAnsiTheme="minorHAnsi" w:cstheme="minorHAnsi"/>
          <w:szCs w:val="24"/>
        </w:rPr>
        <w:t>each</w:t>
      </w:r>
      <w:r>
        <w:rPr>
          <w:rFonts w:asciiTheme="minorHAnsi" w:hAnsiTheme="minorHAnsi" w:cstheme="minorHAnsi"/>
          <w:szCs w:val="24"/>
        </w:rPr>
        <w:t xml:space="preserve"> proposed plan on its own merits, internal consistency and appropriateness for the applicant organisation rather than contrasting it with a plan of other organisations with a different profile</w:t>
      </w:r>
      <w:r w:rsidR="00D86C05">
        <w:rPr>
          <w:rFonts w:asciiTheme="minorHAnsi" w:hAnsiTheme="minorHAnsi" w:cstheme="minorHAnsi"/>
          <w:szCs w:val="24"/>
        </w:rPr>
        <w:t>.</w:t>
      </w:r>
      <w:r w:rsidR="00A3168E">
        <w:rPr>
          <w:rFonts w:asciiTheme="minorHAnsi" w:hAnsiTheme="minorHAnsi" w:cstheme="minorHAnsi"/>
          <w:szCs w:val="24"/>
        </w:rPr>
        <w:t xml:space="preserve"> </w:t>
      </w:r>
    </w:p>
    <w:p w14:paraId="07B19840" w14:textId="5081DB57" w:rsidR="00D86C05" w:rsidRDefault="00D86C05" w:rsidP="005215A3">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Dealing with insufficient, irrelevant or poorly structured information: </w:t>
      </w:r>
      <w:r>
        <w:rPr>
          <w:rFonts w:asciiTheme="minorHAnsi" w:hAnsiTheme="minorHAnsi" w:cstheme="minorHAnsi"/>
          <w:szCs w:val="24"/>
        </w:rPr>
        <w:t>to assess the application</w:t>
      </w:r>
      <w:r w:rsidR="00314E0F">
        <w:rPr>
          <w:rFonts w:asciiTheme="minorHAnsi" w:hAnsiTheme="minorHAnsi" w:cstheme="minorHAnsi"/>
          <w:szCs w:val="24"/>
        </w:rPr>
        <w:t xml:space="preserve"> correctly</w:t>
      </w:r>
      <w:r>
        <w:rPr>
          <w:rFonts w:asciiTheme="minorHAnsi" w:hAnsiTheme="minorHAnsi" w:cstheme="minorHAnsi"/>
          <w:szCs w:val="24"/>
        </w:rPr>
        <w:t>, assessors will require contextual information that they must find in the application form. Applications may be scored lower if the</w:t>
      </w:r>
      <w:r w:rsidR="000C267E">
        <w:rPr>
          <w:rFonts w:asciiTheme="minorHAnsi" w:hAnsiTheme="minorHAnsi" w:cstheme="minorHAnsi"/>
          <w:szCs w:val="24"/>
        </w:rPr>
        <w:t xml:space="preserve"> provided answers contain </w:t>
      </w:r>
      <w:r w:rsidR="00DE3DB1">
        <w:rPr>
          <w:rFonts w:asciiTheme="minorHAnsi" w:hAnsiTheme="minorHAnsi" w:cstheme="minorHAnsi"/>
          <w:szCs w:val="24"/>
        </w:rPr>
        <w:t>in</w:t>
      </w:r>
      <w:r>
        <w:rPr>
          <w:rFonts w:asciiTheme="minorHAnsi" w:hAnsiTheme="minorHAnsi" w:cstheme="minorHAnsi"/>
          <w:szCs w:val="24"/>
        </w:rPr>
        <w:t xml:space="preserve">sufficient information, if the </w:t>
      </w:r>
      <w:r w:rsidR="00DE3DB1">
        <w:rPr>
          <w:rFonts w:asciiTheme="minorHAnsi" w:hAnsiTheme="minorHAnsi" w:cstheme="minorHAnsi"/>
          <w:szCs w:val="24"/>
        </w:rPr>
        <w:t xml:space="preserve">included </w:t>
      </w:r>
      <w:r>
        <w:rPr>
          <w:rFonts w:asciiTheme="minorHAnsi" w:hAnsiTheme="minorHAnsi" w:cstheme="minorHAnsi"/>
          <w:szCs w:val="24"/>
        </w:rPr>
        <w:t xml:space="preserve">information is vague, poorly explained or not relevant, or if an overwhelming amount of </w:t>
      </w:r>
      <w:r w:rsidR="00314E0F">
        <w:rPr>
          <w:rFonts w:asciiTheme="minorHAnsi" w:hAnsiTheme="minorHAnsi" w:cstheme="minorHAnsi"/>
          <w:szCs w:val="24"/>
        </w:rPr>
        <w:t xml:space="preserve">poorly structured or </w:t>
      </w:r>
      <w:r w:rsidR="00D4466E">
        <w:rPr>
          <w:rFonts w:asciiTheme="minorHAnsi" w:hAnsiTheme="minorHAnsi" w:cstheme="minorHAnsi"/>
          <w:szCs w:val="24"/>
        </w:rPr>
        <w:t xml:space="preserve">inappropriately presented </w:t>
      </w:r>
      <w:r w:rsidR="00314E0F">
        <w:rPr>
          <w:rFonts w:asciiTheme="minorHAnsi" w:hAnsiTheme="minorHAnsi" w:cstheme="minorHAnsi"/>
          <w:szCs w:val="24"/>
        </w:rPr>
        <w:t xml:space="preserve">information </w:t>
      </w:r>
      <w:r w:rsidR="00DE3DB1">
        <w:rPr>
          <w:rFonts w:asciiTheme="minorHAnsi" w:hAnsiTheme="minorHAnsi" w:cstheme="minorHAnsi"/>
          <w:szCs w:val="24"/>
        </w:rPr>
        <w:t xml:space="preserve">is included </w:t>
      </w:r>
      <w:r>
        <w:rPr>
          <w:rFonts w:asciiTheme="minorHAnsi" w:hAnsiTheme="minorHAnsi" w:cstheme="minorHAnsi"/>
          <w:szCs w:val="24"/>
        </w:rPr>
        <w:t xml:space="preserve">(for example, </w:t>
      </w:r>
      <w:r w:rsidR="00E02697">
        <w:rPr>
          <w:rFonts w:asciiTheme="minorHAnsi" w:hAnsiTheme="minorHAnsi" w:cstheme="minorHAnsi"/>
          <w:szCs w:val="24"/>
        </w:rPr>
        <w:t>by including</w:t>
      </w:r>
      <w:r w:rsidR="00D4466E">
        <w:rPr>
          <w:rFonts w:asciiTheme="minorHAnsi" w:hAnsiTheme="minorHAnsi" w:cstheme="minorHAnsi"/>
          <w:szCs w:val="24"/>
        </w:rPr>
        <w:t xml:space="preserve"> </w:t>
      </w:r>
      <w:r>
        <w:rPr>
          <w:rFonts w:asciiTheme="minorHAnsi" w:hAnsiTheme="minorHAnsi" w:cstheme="minorHAnsi"/>
          <w:szCs w:val="24"/>
        </w:rPr>
        <w:t xml:space="preserve">annexes without interpreting and explaining the relevance of </w:t>
      </w:r>
      <w:r w:rsidR="00D4466E">
        <w:rPr>
          <w:rFonts w:asciiTheme="minorHAnsi" w:hAnsiTheme="minorHAnsi" w:cstheme="minorHAnsi"/>
          <w:szCs w:val="24"/>
        </w:rPr>
        <w:t>their</w:t>
      </w:r>
      <w:r w:rsidR="001D6C24">
        <w:rPr>
          <w:rFonts w:asciiTheme="minorHAnsi" w:hAnsiTheme="minorHAnsi" w:cstheme="minorHAnsi"/>
          <w:szCs w:val="24"/>
        </w:rPr>
        <w:t xml:space="preserve"> content).</w:t>
      </w:r>
    </w:p>
    <w:p w14:paraId="70EAC90E" w14:textId="459B63F0" w:rsidR="00314E0F" w:rsidRDefault="00C0725B" w:rsidP="00314E0F">
      <w:pPr>
        <w:pStyle w:val="Text1"/>
        <w:ind w:left="360"/>
        <w:rPr>
          <w:rFonts w:asciiTheme="minorHAnsi" w:hAnsiTheme="minorHAnsi" w:cstheme="minorHAnsi"/>
          <w:szCs w:val="24"/>
        </w:rPr>
      </w:pPr>
      <w:r>
        <w:rPr>
          <w:rFonts w:asciiTheme="minorHAnsi" w:hAnsiTheme="minorHAnsi" w:cstheme="minorHAnsi"/>
          <w:szCs w:val="24"/>
        </w:rPr>
        <w:t xml:space="preserve">The space provided in </w:t>
      </w:r>
      <w:r w:rsidR="00C320D7">
        <w:rPr>
          <w:rFonts w:asciiTheme="minorHAnsi" w:hAnsiTheme="minorHAnsi" w:cstheme="minorHAnsi"/>
          <w:szCs w:val="24"/>
        </w:rPr>
        <w:t xml:space="preserve">the application form is limited so </w:t>
      </w:r>
      <w:r>
        <w:rPr>
          <w:rFonts w:asciiTheme="minorHAnsi" w:hAnsiTheme="minorHAnsi" w:cstheme="minorHAnsi"/>
          <w:szCs w:val="24"/>
        </w:rPr>
        <w:t>applicants must demonstrate the</w:t>
      </w:r>
      <w:r w:rsidR="00C320D7">
        <w:rPr>
          <w:rFonts w:asciiTheme="minorHAnsi" w:hAnsiTheme="minorHAnsi" w:cstheme="minorHAnsi"/>
          <w:szCs w:val="24"/>
        </w:rPr>
        <w:t>ir</w:t>
      </w:r>
      <w:r>
        <w:rPr>
          <w:rFonts w:asciiTheme="minorHAnsi" w:hAnsiTheme="minorHAnsi" w:cstheme="minorHAnsi"/>
          <w:szCs w:val="24"/>
        </w:rPr>
        <w:t xml:space="preserve"> ability to select the most pertinent information and present it effectively. Applicants may include annexes with their </w:t>
      </w:r>
      <w:r w:rsidR="00C320D7">
        <w:rPr>
          <w:rFonts w:asciiTheme="minorHAnsi" w:hAnsiTheme="minorHAnsi" w:cstheme="minorHAnsi"/>
          <w:szCs w:val="24"/>
        </w:rPr>
        <w:t>application;</w:t>
      </w:r>
      <w:r>
        <w:rPr>
          <w:rFonts w:asciiTheme="minorHAnsi" w:hAnsiTheme="minorHAnsi" w:cstheme="minorHAnsi"/>
          <w:szCs w:val="24"/>
        </w:rPr>
        <w:t xml:space="preserve"> however</w:t>
      </w:r>
      <w:r w:rsidR="00C320D7">
        <w:rPr>
          <w:rFonts w:asciiTheme="minorHAnsi" w:hAnsiTheme="minorHAnsi" w:cstheme="minorHAnsi"/>
          <w:szCs w:val="24"/>
        </w:rPr>
        <w:t>,</w:t>
      </w:r>
      <w:r>
        <w:rPr>
          <w:rFonts w:asciiTheme="minorHAnsi" w:hAnsiTheme="minorHAnsi" w:cstheme="minorHAnsi"/>
          <w:szCs w:val="24"/>
        </w:rPr>
        <w:t xml:space="preserve"> these</w:t>
      </w:r>
      <w:r w:rsidR="00314E0F">
        <w:rPr>
          <w:rFonts w:asciiTheme="minorHAnsi" w:hAnsiTheme="minorHAnsi" w:cstheme="minorHAnsi"/>
          <w:szCs w:val="24"/>
        </w:rPr>
        <w:t xml:space="preserve"> annexes must </w:t>
      </w:r>
      <w:r w:rsidR="00C320D7">
        <w:rPr>
          <w:rFonts w:asciiTheme="minorHAnsi" w:hAnsiTheme="minorHAnsi" w:cstheme="minorHAnsi"/>
          <w:szCs w:val="24"/>
        </w:rPr>
        <w:t>comply with</w:t>
      </w:r>
      <w:r w:rsidR="00314E0F">
        <w:rPr>
          <w:rFonts w:asciiTheme="minorHAnsi" w:hAnsiTheme="minorHAnsi" w:cstheme="minorHAnsi"/>
          <w:szCs w:val="24"/>
        </w:rPr>
        <w:t xml:space="preserve"> the instructions provided in the application form. Specifically, </w:t>
      </w:r>
      <w:r>
        <w:rPr>
          <w:rFonts w:asciiTheme="minorHAnsi" w:hAnsiTheme="minorHAnsi" w:cstheme="minorHAnsi"/>
          <w:szCs w:val="24"/>
        </w:rPr>
        <w:t xml:space="preserve">as a matter of equal treatment of all applicants, </w:t>
      </w:r>
      <w:r w:rsidR="00314E0F">
        <w:rPr>
          <w:rFonts w:asciiTheme="minorHAnsi" w:hAnsiTheme="minorHAnsi" w:cstheme="minorHAnsi"/>
          <w:szCs w:val="24"/>
        </w:rPr>
        <w:t xml:space="preserve">annexes cannot be used to provide longer answers to the same questions as contained in the application form. </w:t>
      </w:r>
      <w:r w:rsidR="00B13710">
        <w:rPr>
          <w:rFonts w:asciiTheme="minorHAnsi" w:hAnsiTheme="minorHAnsi" w:cstheme="minorHAnsi"/>
          <w:szCs w:val="24"/>
        </w:rPr>
        <w:t>If the assessors conclude that this is the main purpose of an annex, the</w:t>
      </w:r>
      <w:r w:rsidR="00314E0F">
        <w:rPr>
          <w:rFonts w:asciiTheme="minorHAnsi" w:hAnsiTheme="minorHAnsi" w:cstheme="minorHAnsi"/>
          <w:szCs w:val="24"/>
        </w:rPr>
        <w:t xml:space="preserve"> annex</w:t>
      </w:r>
      <w:r w:rsidR="00B13710">
        <w:rPr>
          <w:rFonts w:asciiTheme="minorHAnsi" w:hAnsiTheme="minorHAnsi" w:cstheme="minorHAnsi"/>
          <w:szCs w:val="24"/>
        </w:rPr>
        <w:t xml:space="preserve"> in question</w:t>
      </w:r>
      <w:r w:rsidR="00314E0F">
        <w:rPr>
          <w:rFonts w:asciiTheme="minorHAnsi" w:hAnsiTheme="minorHAnsi" w:cstheme="minorHAnsi"/>
          <w:szCs w:val="24"/>
        </w:rPr>
        <w:t xml:space="preserve"> shall be disregarded.</w:t>
      </w:r>
    </w:p>
    <w:p w14:paraId="770541AE" w14:textId="345D9932" w:rsidR="00314E0F" w:rsidRDefault="00314E0F" w:rsidP="005215A3">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Importance of application type: </w:t>
      </w:r>
      <w:r w:rsidR="00A3168E">
        <w:rPr>
          <w:rFonts w:asciiTheme="minorHAnsi" w:hAnsiTheme="minorHAnsi" w:cstheme="minorHAnsi"/>
          <w:szCs w:val="24"/>
        </w:rPr>
        <w:t>applicants can apply</w:t>
      </w:r>
      <w:r w:rsidRPr="00314E0F">
        <w:rPr>
          <w:rFonts w:asciiTheme="minorHAnsi" w:hAnsiTheme="minorHAnsi" w:cstheme="minorHAnsi"/>
          <w:szCs w:val="24"/>
        </w:rPr>
        <w:t xml:space="preserve"> </w:t>
      </w:r>
      <w:r w:rsidR="00A3168E">
        <w:rPr>
          <w:rFonts w:asciiTheme="minorHAnsi" w:hAnsiTheme="minorHAnsi" w:cstheme="minorHAnsi"/>
          <w:szCs w:val="24"/>
        </w:rPr>
        <w:t>as an</w:t>
      </w:r>
      <w:r w:rsidRPr="00314E0F">
        <w:rPr>
          <w:rFonts w:asciiTheme="minorHAnsi" w:hAnsiTheme="minorHAnsi" w:cstheme="minorHAnsi"/>
          <w:szCs w:val="24"/>
        </w:rPr>
        <w:t xml:space="preserve"> individual organisation </w:t>
      </w:r>
      <w:r w:rsidR="00A3168E">
        <w:rPr>
          <w:rFonts w:asciiTheme="minorHAnsi" w:hAnsiTheme="minorHAnsi" w:cstheme="minorHAnsi"/>
          <w:szCs w:val="24"/>
        </w:rPr>
        <w:t>or</w:t>
      </w:r>
      <w:r w:rsidRPr="00314E0F">
        <w:rPr>
          <w:rFonts w:asciiTheme="minorHAnsi" w:hAnsiTheme="minorHAnsi" w:cstheme="minorHAnsi"/>
          <w:szCs w:val="24"/>
        </w:rPr>
        <w:t xml:space="preserve"> </w:t>
      </w:r>
      <w:r w:rsidR="00A3168E">
        <w:rPr>
          <w:rFonts w:asciiTheme="minorHAnsi" w:hAnsiTheme="minorHAnsi" w:cstheme="minorHAnsi"/>
          <w:szCs w:val="24"/>
        </w:rPr>
        <w:t>as a</w:t>
      </w:r>
      <w:r w:rsidRPr="00314E0F">
        <w:rPr>
          <w:rFonts w:asciiTheme="minorHAnsi" w:hAnsiTheme="minorHAnsi" w:cstheme="minorHAnsi"/>
          <w:szCs w:val="24"/>
        </w:rPr>
        <w:t xml:space="preserve"> </w:t>
      </w:r>
      <w:r w:rsidR="00A3168E">
        <w:rPr>
          <w:rFonts w:asciiTheme="minorHAnsi" w:hAnsiTheme="minorHAnsi" w:cstheme="minorHAnsi"/>
          <w:szCs w:val="24"/>
        </w:rPr>
        <w:t>mobility consortium coordinator.</w:t>
      </w:r>
      <w:r>
        <w:rPr>
          <w:rFonts w:asciiTheme="minorHAnsi" w:hAnsiTheme="minorHAnsi" w:cstheme="minorHAnsi"/>
          <w:szCs w:val="24"/>
        </w:rPr>
        <w:t xml:space="preserve"> The type of application is stated in the first section of the application form. In case of consortia, the purpose of the consortium is further specified in the section ‘Background’. Assessors must keep in mind the type of the application throughout the assessment since it forms a major element shaping the context for the proposed Erasmus Plan in all of its aspects.</w:t>
      </w:r>
    </w:p>
    <w:p w14:paraId="3C1AB1B8" w14:textId="1209211B" w:rsidR="00A3168E" w:rsidRDefault="00A3168E" w:rsidP="00A3168E">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Recognising original, convincing and genuine proposals: </w:t>
      </w:r>
      <w:r w:rsidRPr="00A3168E">
        <w:rPr>
          <w:rFonts w:asciiTheme="minorHAnsi" w:hAnsiTheme="minorHAnsi" w:cstheme="minorHAnsi"/>
          <w:szCs w:val="24"/>
        </w:rPr>
        <w:t xml:space="preserve">assessors should </w:t>
      </w:r>
      <w:r>
        <w:rPr>
          <w:rFonts w:asciiTheme="minorHAnsi" w:hAnsiTheme="minorHAnsi" w:cstheme="minorHAnsi"/>
          <w:szCs w:val="24"/>
        </w:rPr>
        <w:t xml:space="preserve">consider the information presented in the application form critically to evaluate if it shows a real self-reflection on the part of the applicant, if it is rooted in reality of everyday educational work and if the links being established with European </w:t>
      </w:r>
      <w:r w:rsidR="00E41CBC">
        <w:rPr>
          <w:rFonts w:asciiTheme="minorHAnsi" w:hAnsiTheme="minorHAnsi" w:cstheme="minorHAnsi"/>
          <w:szCs w:val="24"/>
        </w:rPr>
        <w:t xml:space="preserve">or national </w:t>
      </w:r>
      <w:r>
        <w:rPr>
          <w:rFonts w:asciiTheme="minorHAnsi" w:hAnsiTheme="minorHAnsi" w:cstheme="minorHAnsi"/>
          <w:szCs w:val="24"/>
        </w:rPr>
        <w:t>policy narratives are concrete and tangible.</w:t>
      </w:r>
    </w:p>
    <w:p w14:paraId="3E34EDF2" w14:textId="60BB7013" w:rsidR="00A00012" w:rsidRPr="00971D76" w:rsidRDefault="00971D76" w:rsidP="005215A3">
      <w:pPr>
        <w:pStyle w:val="Text1"/>
        <w:numPr>
          <w:ilvl w:val="0"/>
          <w:numId w:val="6"/>
        </w:numPr>
        <w:rPr>
          <w:rFonts w:asciiTheme="minorHAnsi" w:hAnsiTheme="minorHAnsi" w:cstheme="minorHAnsi"/>
          <w:szCs w:val="24"/>
        </w:rPr>
      </w:pPr>
      <w:r w:rsidRPr="00971D76">
        <w:rPr>
          <w:rFonts w:asciiTheme="minorHAnsi" w:hAnsiTheme="minorHAnsi" w:cstheme="minorHAnsi"/>
          <w:b/>
          <w:szCs w:val="24"/>
        </w:rPr>
        <w:t xml:space="preserve">Consequences of the evaluation score: </w:t>
      </w:r>
      <w:r w:rsidRPr="00971D76">
        <w:rPr>
          <w:rFonts w:asciiTheme="minorHAnsi" w:hAnsiTheme="minorHAnsi" w:cstheme="minorHAnsi"/>
          <w:szCs w:val="24"/>
        </w:rPr>
        <w:t xml:space="preserve">the resulting score </w:t>
      </w:r>
      <w:r w:rsidR="00A00012" w:rsidRPr="00971D76">
        <w:rPr>
          <w:rFonts w:asciiTheme="minorHAnsi" w:hAnsiTheme="minorHAnsi" w:cstheme="minorHAnsi"/>
          <w:szCs w:val="24"/>
        </w:rPr>
        <w:t xml:space="preserve">may </w:t>
      </w:r>
      <w:r w:rsidRPr="00971D76">
        <w:rPr>
          <w:rFonts w:asciiTheme="minorHAnsi" w:hAnsiTheme="minorHAnsi" w:cstheme="minorHAnsi"/>
          <w:szCs w:val="24"/>
        </w:rPr>
        <w:t>be used as part of budget allocation formulas when the approved applicants apply for funding. It is therefore</w:t>
      </w:r>
      <w:r w:rsidR="00A00012" w:rsidRPr="00971D76">
        <w:rPr>
          <w:rFonts w:asciiTheme="minorHAnsi" w:hAnsiTheme="minorHAnsi" w:cstheme="minorHAnsi"/>
          <w:b/>
          <w:szCs w:val="24"/>
        </w:rPr>
        <w:t xml:space="preserve"> </w:t>
      </w:r>
      <w:r w:rsidR="00A00012" w:rsidRPr="00971D76">
        <w:rPr>
          <w:rFonts w:asciiTheme="minorHAnsi" w:hAnsiTheme="minorHAnsi" w:cstheme="minorHAnsi"/>
          <w:szCs w:val="24"/>
        </w:rPr>
        <w:t xml:space="preserve">to </w:t>
      </w:r>
      <w:r w:rsidRPr="00971D76">
        <w:rPr>
          <w:rFonts w:asciiTheme="minorHAnsi" w:hAnsiTheme="minorHAnsi" w:cstheme="minorHAnsi"/>
          <w:szCs w:val="24"/>
        </w:rPr>
        <w:t>fine-tune the</w:t>
      </w:r>
      <w:r w:rsidR="00A00012" w:rsidRPr="00971D76">
        <w:rPr>
          <w:rFonts w:asciiTheme="minorHAnsi" w:hAnsiTheme="minorHAnsi" w:cstheme="minorHAnsi"/>
          <w:szCs w:val="24"/>
        </w:rPr>
        <w:t xml:space="preserve"> scores</w:t>
      </w:r>
      <w:r w:rsidRPr="00971D76">
        <w:rPr>
          <w:rFonts w:asciiTheme="minorHAnsi" w:hAnsiTheme="minorHAnsi" w:cstheme="minorHAnsi"/>
          <w:szCs w:val="24"/>
        </w:rPr>
        <w:t xml:space="preserve"> to reflect the quality of the application as precisely as possible</w:t>
      </w:r>
      <w:r w:rsidR="00A00012" w:rsidRPr="00971D76">
        <w:rPr>
          <w:rFonts w:asciiTheme="minorHAnsi" w:hAnsiTheme="minorHAnsi" w:cstheme="minorHAnsi"/>
          <w:szCs w:val="24"/>
        </w:rPr>
        <w:t>.</w:t>
      </w:r>
    </w:p>
    <w:p w14:paraId="46BBA3F9" w14:textId="40EBAB38" w:rsidR="0022018B" w:rsidRPr="0022018B" w:rsidRDefault="0022018B" w:rsidP="00F90313">
      <w:pPr>
        <w:pStyle w:val="1ECHeading"/>
        <w:numPr>
          <w:ilvl w:val="1"/>
          <w:numId w:val="22"/>
        </w:numPr>
        <w:spacing w:line="240" w:lineRule="auto"/>
        <w:rPr>
          <w:sz w:val="24"/>
        </w:rPr>
      </w:pPr>
      <w:r>
        <w:rPr>
          <w:sz w:val="24"/>
        </w:rPr>
        <w:t>Relevance</w:t>
      </w:r>
      <w:r w:rsidR="00AB058E">
        <w:rPr>
          <w:sz w:val="24"/>
        </w:rPr>
        <w:t xml:space="preserve"> (10 points)</w:t>
      </w:r>
    </w:p>
    <w:p w14:paraId="7C744087" w14:textId="1D4CB086" w:rsidR="00D71347"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The purpose of the relevance criterion is to make sure that the award of the accreditation to the applicant organisation actually contributes to the achievement of the objectives of the call. For this purpose, the assessors shall consider primarily the information in the section ‘Background’ and analyse to what extent the organisation is rooted in the field of education where it is applying. </w:t>
      </w:r>
      <w:r w:rsidR="00D71347">
        <w:rPr>
          <w:rFonts w:asciiTheme="minorHAnsi" w:hAnsiTheme="minorHAnsi" w:cstheme="minorHAnsi"/>
          <w:szCs w:val="24"/>
        </w:rPr>
        <w:t xml:space="preserve">In the field of adult education, the assessors must be particularly careful to take into account the profile of adult learners the applicant is working with, and how this target group relates to the objectives of the Call. </w:t>
      </w:r>
    </w:p>
    <w:p w14:paraId="2F9C0F25" w14:textId="29D8C7C3" w:rsidR="00AB058E" w:rsidRDefault="0086669D" w:rsidP="005B0358">
      <w:pPr>
        <w:pStyle w:val="Text1"/>
        <w:ind w:left="0"/>
        <w:rPr>
          <w:rFonts w:asciiTheme="minorHAnsi" w:hAnsiTheme="minorHAnsi" w:cstheme="minorHAnsi"/>
          <w:szCs w:val="24"/>
        </w:rPr>
      </w:pPr>
      <w:r>
        <w:rPr>
          <w:rFonts w:asciiTheme="minorHAnsi" w:hAnsiTheme="minorHAnsi" w:cstheme="minorHAnsi"/>
          <w:szCs w:val="24"/>
        </w:rPr>
        <w:t>Assessors sh</w:t>
      </w:r>
      <w:r w:rsidR="00C320D7">
        <w:rPr>
          <w:rFonts w:asciiTheme="minorHAnsi" w:hAnsiTheme="minorHAnsi" w:cstheme="minorHAnsi"/>
          <w:szCs w:val="24"/>
        </w:rPr>
        <w:t>ould also consider if the chosen</w:t>
      </w:r>
      <w:r>
        <w:rPr>
          <w:rFonts w:asciiTheme="minorHAnsi" w:hAnsiTheme="minorHAnsi" w:cstheme="minorHAnsi"/>
          <w:szCs w:val="24"/>
        </w:rPr>
        <w:t xml:space="preserve"> type of application (individual organisation or a consortium) is optimal for the organisation to contribute to the achievement of the objectives of the call, given the profile of the organisation itself.</w:t>
      </w:r>
    </w:p>
    <w:p w14:paraId="2DC51D1B" w14:textId="310ED8DC" w:rsidR="00AB058E"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In case of a mobility consortium, the assessors should </w:t>
      </w:r>
      <w:r w:rsidR="009F5A9C">
        <w:rPr>
          <w:rFonts w:asciiTheme="minorHAnsi" w:hAnsiTheme="minorHAnsi" w:cstheme="minorHAnsi"/>
          <w:szCs w:val="24"/>
        </w:rPr>
        <w:t xml:space="preserve">carefully </w:t>
      </w:r>
      <w:r>
        <w:rPr>
          <w:rFonts w:asciiTheme="minorHAnsi" w:hAnsiTheme="minorHAnsi" w:cstheme="minorHAnsi"/>
          <w:szCs w:val="24"/>
        </w:rPr>
        <w:t xml:space="preserve">consider the </w:t>
      </w:r>
      <w:r w:rsidR="009F5A9C">
        <w:rPr>
          <w:rFonts w:asciiTheme="minorHAnsi" w:hAnsiTheme="minorHAnsi" w:cstheme="minorHAnsi"/>
          <w:szCs w:val="24"/>
        </w:rPr>
        <w:t xml:space="preserve">profile of the planned member organisations, the dynamic of their current and future relationship with the coordinator, and the </w:t>
      </w:r>
      <w:r>
        <w:rPr>
          <w:rFonts w:asciiTheme="minorHAnsi" w:hAnsiTheme="minorHAnsi" w:cstheme="minorHAnsi"/>
          <w:szCs w:val="24"/>
        </w:rPr>
        <w:t>added value</w:t>
      </w:r>
      <w:r w:rsidR="009F5A9C">
        <w:rPr>
          <w:rFonts w:asciiTheme="minorHAnsi" w:hAnsiTheme="minorHAnsi" w:cstheme="minorHAnsi"/>
          <w:szCs w:val="24"/>
        </w:rPr>
        <w:t xml:space="preserve"> of the consortium </w:t>
      </w:r>
      <w:r>
        <w:rPr>
          <w:rFonts w:asciiTheme="minorHAnsi" w:hAnsiTheme="minorHAnsi" w:cstheme="minorHAnsi"/>
          <w:szCs w:val="24"/>
        </w:rPr>
        <w:t xml:space="preserve">for </w:t>
      </w:r>
      <w:r w:rsidR="009F5A9C">
        <w:rPr>
          <w:rFonts w:asciiTheme="minorHAnsi" w:hAnsiTheme="minorHAnsi" w:cstheme="minorHAnsi"/>
          <w:szCs w:val="24"/>
        </w:rPr>
        <w:t>the</w:t>
      </w:r>
      <w:r>
        <w:rPr>
          <w:rFonts w:asciiTheme="minorHAnsi" w:hAnsiTheme="minorHAnsi" w:cstheme="minorHAnsi"/>
          <w:szCs w:val="24"/>
        </w:rPr>
        <w:t xml:space="preserve"> member organisations</w:t>
      </w:r>
      <w:r w:rsidR="009F5A9C">
        <w:rPr>
          <w:rFonts w:asciiTheme="minorHAnsi" w:hAnsiTheme="minorHAnsi" w:cstheme="minorHAnsi"/>
          <w:szCs w:val="24"/>
        </w:rPr>
        <w:t xml:space="preserve"> in particular</w:t>
      </w:r>
      <w:r>
        <w:rPr>
          <w:rFonts w:asciiTheme="minorHAnsi" w:hAnsiTheme="minorHAnsi" w:cstheme="minorHAnsi"/>
          <w:szCs w:val="24"/>
        </w:rPr>
        <w:t xml:space="preserve">. The mobility consortium format exists to create synergies between participating organisations on </w:t>
      </w:r>
      <w:r w:rsidR="009F5A9C">
        <w:rPr>
          <w:rFonts w:asciiTheme="minorHAnsi" w:hAnsiTheme="minorHAnsi" w:cstheme="minorHAnsi"/>
          <w:szCs w:val="24"/>
        </w:rPr>
        <w:t>a cooperative, non-profit basis and therefore the relationship between the accredited coordinator organisation and the potential members must be formulated in the same way.</w:t>
      </w:r>
    </w:p>
    <w:p w14:paraId="16CC9E0F" w14:textId="3776C96F" w:rsidR="00AB058E"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The 10-point maximum score for the relevance criterion means that assessors </w:t>
      </w:r>
      <w:r w:rsidR="00C320D7">
        <w:rPr>
          <w:rFonts w:asciiTheme="minorHAnsi" w:hAnsiTheme="minorHAnsi" w:cstheme="minorHAnsi"/>
          <w:szCs w:val="24"/>
        </w:rPr>
        <w:t>must assess the relevance strictly</w:t>
      </w:r>
      <w:r>
        <w:rPr>
          <w:rFonts w:asciiTheme="minorHAnsi" w:hAnsiTheme="minorHAnsi" w:cstheme="minorHAnsi"/>
          <w:szCs w:val="24"/>
        </w:rPr>
        <w:t xml:space="preserve">. </w:t>
      </w:r>
      <w:r w:rsidR="0044710A">
        <w:rPr>
          <w:rFonts w:asciiTheme="minorHAnsi" w:hAnsiTheme="minorHAnsi" w:cstheme="minorHAnsi"/>
          <w:szCs w:val="24"/>
        </w:rPr>
        <w:t>Even if the other parts of the assessment show that the proposed E</w:t>
      </w:r>
      <w:r w:rsidR="00C320D7">
        <w:rPr>
          <w:rFonts w:asciiTheme="minorHAnsi" w:hAnsiTheme="minorHAnsi" w:cstheme="minorHAnsi"/>
          <w:szCs w:val="24"/>
        </w:rPr>
        <w:t>rasmus Plan is technically well-</w:t>
      </w:r>
      <w:r w:rsidR="0044710A">
        <w:rPr>
          <w:rFonts w:asciiTheme="minorHAnsi" w:hAnsiTheme="minorHAnsi" w:cstheme="minorHAnsi"/>
          <w:szCs w:val="24"/>
        </w:rPr>
        <w:t>written and logically sound, assessors must consider the</w:t>
      </w:r>
      <w:r>
        <w:rPr>
          <w:rFonts w:asciiTheme="minorHAnsi" w:hAnsiTheme="minorHAnsi" w:cstheme="minorHAnsi"/>
          <w:szCs w:val="24"/>
        </w:rPr>
        <w:t xml:space="preserve"> long-term importance of the accreditation</w:t>
      </w:r>
      <w:r w:rsidR="0044710A">
        <w:rPr>
          <w:rFonts w:asciiTheme="minorHAnsi" w:hAnsiTheme="minorHAnsi" w:cstheme="minorHAnsi"/>
          <w:szCs w:val="24"/>
        </w:rPr>
        <w:t>. Consequently, a</w:t>
      </w:r>
      <w:r>
        <w:rPr>
          <w:rFonts w:asciiTheme="minorHAnsi" w:hAnsiTheme="minorHAnsi" w:cstheme="minorHAnsi"/>
          <w:szCs w:val="24"/>
        </w:rPr>
        <w:t xml:space="preserve">pplications whose relevance for the field and the call is questionable must not be assessed positively on </w:t>
      </w:r>
      <w:r w:rsidR="00C320D7">
        <w:rPr>
          <w:rFonts w:asciiTheme="minorHAnsi" w:hAnsiTheme="minorHAnsi" w:cstheme="minorHAnsi"/>
          <w:szCs w:val="24"/>
        </w:rPr>
        <w:t>the relevance</w:t>
      </w:r>
      <w:r>
        <w:rPr>
          <w:rFonts w:asciiTheme="minorHAnsi" w:hAnsiTheme="minorHAnsi" w:cstheme="minorHAnsi"/>
          <w:szCs w:val="24"/>
        </w:rPr>
        <w:t xml:space="preserve"> </w:t>
      </w:r>
      <w:r w:rsidR="0044710A">
        <w:rPr>
          <w:rFonts w:asciiTheme="minorHAnsi" w:hAnsiTheme="minorHAnsi" w:cstheme="minorHAnsi"/>
          <w:szCs w:val="24"/>
        </w:rPr>
        <w:t>criterion</w:t>
      </w:r>
      <w:r>
        <w:rPr>
          <w:rFonts w:asciiTheme="minorHAnsi" w:hAnsiTheme="minorHAnsi" w:cstheme="minorHAnsi"/>
          <w:szCs w:val="24"/>
        </w:rPr>
        <w:t>.</w:t>
      </w:r>
    </w:p>
    <w:p w14:paraId="4171C112" w14:textId="1E1F541A" w:rsidR="0022018B" w:rsidRPr="0022018B" w:rsidRDefault="0022018B" w:rsidP="00F90313">
      <w:pPr>
        <w:pStyle w:val="1ECHeading"/>
        <w:numPr>
          <w:ilvl w:val="1"/>
          <w:numId w:val="22"/>
        </w:numPr>
        <w:spacing w:line="240" w:lineRule="auto"/>
        <w:rPr>
          <w:sz w:val="24"/>
        </w:rPr>
      </w:pPr>
      <w:r>
        <w:rPr>
          <w:sz w:val="24"/>
        </w:rPr>
        <w:t>Erasmus Plan: Objectives</w:t>
      </w:r>
      <w:r w:rsidR="00E548F7">
        <w:rPr>
          <w:sz w:val="24"/>
        </w:rPr>
        <w:t xml:space="preserve"> (40 points)</w:t>
      </w:r>
    </w:p>
    <w:p w14:paraId="72B2E668" w14:textId="627535F9" w:rsidR="00A00012" w:rsidRDefault="00A00012" w:rsidP="00A00012">
      <w:pPr>
        <w:pStyle w:val="Text1"/>
        <w:ind w:left="0"/>
        <w:rPr>
          <w:rFonts w:asciiTheme="minorHAnsi" w:hAnsiTheme="minorHAnsi" w:cstheme="minorHAnsi"/>
          <w:szCs w:val="24"/>
        </w:rPr>
      </w:pPr>
      <w:r w:rsidRPr="005B0358">
        <w:rPr>
          <w:rFonts w:asciiTheme="minorHAnsi" w:hAnsiTheme="minorHAnsi" w:cstheme="minorHAnsi"/>
          <w:szCs w:val="24"/>
        </w:rPr>
        <w:t xml:space="preserve">This award criterion carries the </w:t>
      </w:r>
      <w:r>
        <w:rPr>
          <w:rFonts w:asciiTheme="minorHAnsi" w:hAnsiTheme="minorHAnsi" w:cstheme="minorHAnsi"/>
          <w:szCs w:val="24"/>
        </w:rPr>
        <w:t>largest part of the assessment with 40 out of 100 points. The large number of points reflects the complexity of the criterion and the wide variation in quality that assessors may encounter. Assessors should make full use of the 40 points scale to fine-tune their assessment and differentiate applications</w:t>
      </w:r>
      <w:r w:rsidR="00FE2297">
        <w:rPr>
          <w:rFonts w:asciiTheme="minorHAnsi" w:hAnsiTheme="minorHAnsi" w:cstheme="minorHAnsi"/>
          <w:szCs w:val="24"/>
        </w:rPr>
        <w:t xml:space="preserve"> according to their level of quality</w:t>
      </w:r>
      <w:r>
        <w:rPr>
          <w:rFonts w:asciiTheme="minorHAnsi" w:hAnsiTheme="minorHAnsi" w:cstheme="minorHAnsi"/>
          <w:szCs w:val="24"/>
        </w:rPr>
        <w:t>.</w:t>
      </w:r>
    </w:p>
    <w:p w14:paraId="027640DA" w14:textId="1C9D2C1D"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As defined in the award criteria, the Erasmus Plan objectives need to achieve balance between being realistic and ambitious enough to achieve impact. This element is strongly linked with the concept of proportionality, as explained under ‘General principles’. Therefore, while the award criterion clearly focuses in the application form section ‘Erasmus Plan: Objectives’, the assessors must take into account the context presented in other parts of the application form.</w:t>
      </w:r>
    </w:p>
    <w:p w14:paraId="291369B7" w14:textId="550C0C77"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In addition to the overall assessment of the criterion, assessors </w:t>
      </w:r>
      <w:r w:rsidRPr="005B0358">
        <w:rPr>
          <w:rFonts w:asciiTheme="minorHAnsi" w:hAnsiTheme="minorHAnsi" w:cstheme="minorHAnsi"/>
          <w:szCs w:val="24"/>
        </w:rPr>
        <w:t>should carefully examine each proposed objective</w:t>
      </w:r>
      <w:r>
        <w:rPr>
          <w:rFonts w:asciiTheme="minorHAnsi" w:hAnsiTheme="minorHAnsi" w:cstheme="minorHAnsi"/>
          <w:szCs w:val="24"/>
        </w:rPr>
        <w:t>.</w:t>
      </w:r>
      <w:r w:rsidR="00E012AD">
        <w:rPr>
          <w:rFonts w:asciiTheme="minorHAnsi" w:hAnsiTheme="minorHAnsi" w:cstheme="minorHAnsi"/>
          <w:szCs w:val="24"/>
        </w:rPr>
        <w:t xml:space="preserve"> </w:t>
      </w:r>
      <w:r>
        <w:rPr>
          <w:rFonts w:asciiTheme="minorHAnsi" w:hAnsiTheme="minorHAnsi" w:cstheme="minorHAnsi"/>
          <w:szCs w:val="24"/>
        </w:rPr>
        <w:t xml:space="preserve">If the application is approved, the Erasmus Plan objectives are going to become a part of the evaluation criteria for assessing implemented activities and the organisation’s overall progress. Therefore, </w:t>
      </w:r>
      <w:r w:rsidR="00E012AD">
        <w:rPr>
          <w:rFonts w:asciiTheme="minorHAnsi" w:hAnsiTheme="minorHAnsi" w:cstheme="minorHAnsi"/>
          <w:szCs w:val="24"/>
        </w:rPr>
        <w:t>each approved</w:t>
      </w:r>
      <w:r>
        <w:rPr>
          <w:rFonts w:asciiTheme="minorHAnsi" w:hAnsiTheme="minorHAnsi" w:cstheme="minorHAnsi"/>
          <w:szCs w:val="24"/>
        </w:rPr>
        <w:t xml:space="preserve"> objective must be clear and concrete enough to </w:t>
      </w:r>
      <w:r w:rsidR="00E012AD">
        <w:rPr>
          <w:rFonts w:asciiTheme="minorHAnsi" w:hAnsiTheme="minorHAnsi" w:cstheme="minorHAnsi"/>
          <w:szCs w:val="24"/>
        </w:rPr>
        <w:t xml:space="preserve">serve that </w:t>
      </w:r>
      <w:r w:rsidR="00AF24B9">
        <w:rPr>
          <w:rFonts w:asciiTheme="minorHAnsi" w:hAnsiTheme="minorHAnsi" w:cstheme="minorHAnsi"/>
          <w:szCs w:val="24"/>
        </w:rPr>
        <w:t>purpose</w:t>
      </w:r>
      <w:r>
        <w:rPr>
          <w:rFonts w:asciiTheme="minorHAnsi" w:hAnsiTheme="minorHAnsi" w:cstheme="minorHAnsi"/>
          <w:szCs w:val="24"/>
        </w:rPr>
        <w:t>. Assessors must pay particular attention to how the applicant proposes to track and evaluate the progress of each objective.</w:t>
      </w:r>
    </w:p>
    <w:p w14:paraId="49E05C8E" w14:textId="6A057E4B"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If the assessors find that a specific objective is irrelevant, not cost-effective, or impossible to track and evaluate, they </w:t>
      </w:r>
      <w:r w:rsidR="007F6D56">
        <w:rPr>
          <w:rFonts w:asciiTheme="minorHAnsi" w:hAnsiTheme="minorHAnsi" w:cstheme="minorHAnsi"/>
          <w:szCs w:val="24"/>
        </w:rPr>
        <w:t>must indicate these objective to the National Agencies, so that they are</w:t>
      </w:r>
      <w:r>
        <w:rPr>
          <w:rFonts w:asciiTheme="minorHAnsi" w:hAnsiTheme="minorHAnsi" w:cstheme="minorHAnsi"/>
          <w:szCs w:val="24"/>
        </w:rPr>
        <w:t xml:space="preserve"> removed</w:t>
      </w:r>
      <w:r w:rsidR="007F6D56">
        <w:rPr>
          <w:rFonts w:asciiTheme="minorHAnsi" w:hAnsiTheme="minorHAnsi" w:cstheme="minorHAnsi"/>
          <w:szCs w:val="24"/>
        </w:rPr>
        <w:t xml:space="preserve"> from the Erasmus Plan</w:t>
      </w:r>
      <w:r>
        <w:rPr>
          <w:rFonts w:asciiTheme="minorHAnsi" w:hAnsiTheme="minorHAnsi" w:cstheme="minorHAnsi"/>
          <w:szCs w:val="24"/>
        </w:rPr>
        <w:t xml:space="preserve"> in case the application is approved. In case </w:t>
      </w:r>
      <w:r w:rsidR="007F6D56">
        <w:rPr>
          <w:rFonts w:asciiTheme="minorHAnsi" w:hAnsiTheme="minorHAnsi" w:cstheme="minorHAnsi"/>
          <w:szCs w:val="24"/>
        </w:rPr>
        <w:t>of minor issues, the assessors may make recommendations to the applicants for improvement during implementation.</w:t>
      </w:r>
    </w:p>
    <w:p w14:paraId="08546124" w14:textId="069E08CF" w:rsidR="0022018B" w:rsidRPr="0022018B" w:rsidRDefault="0022018B" w:rsidP="00F90313">
      <w:pPr>
        <w:pStyle w:val="1ECHeading"/>
        <w:numPr>
          <w:ilvl w:val="1"/>
          <w:numId w:val="22"/>
        </w:numPr>
        <w:spacing w:line="240" w:lineRule="auto"/>
        <w:rPr>
          <w:sz w:val="24"/>
        </w:rPr>
      </w:pPr>
      <w:r>
        <w:rPr>
          <w:sz w:val="24"/>
        </w:rPr>
        <w:t>Erasmus Plan: Activities</w:t>
      </w:r>
      <w:r w:rsidR="0062244B">
        <w:rPr>
          <w:sz w:val="24"/>
        </w:rPr>
        <w:t xml:space="preserve"> (20 points)</w:t>
      </w:r>
    </w:p>
    <w:p w14:paraId="2FA0013D" w14:textId="11480992" w:rsidR="00727B5C" w:rsidRDefault="005B0358" w:rsidP="00727B5C">
      <w:pPr>
        <w:pStyle w:val="Text1"/>
        <w:ind w:left="0"/>
        <w:rPr>
          <w:rFonts w:asciiTheme="minorHAnsi" w:hAnsiTheme="minorHAnsi" w:cstheme="minorHAnsi"/>
          <w:szCs w:val="24"/>
        </w:rPr>
      </w:pPr>
      <w:r w:rsidRPr="005B0358">
        <w:rPr>
          <w:rFonts w:asciiTheme="minorHAnsi" w:hAnsiTheme="minorHAnsi" w:cstheme="minorHAnsi"/>
          <w:szCs w:val="24"/>
        </w:rPr>
        <w:t xml:space="preserve">The activities represent the means to achieve the set objectives as part of the proposed Erasmus Plan. </w:t>
      </w:r>
      <w:r w:rsidR="00727B5C">
        <w:rPr>
          <w:rFonts w:asciiTheme="minorHAnsi" w:hAnsiTheme="minorHAnsi" w:cstheme="minorHAnsi"/>
          <w:szCs w:val="24"/>
        </w:rPr>
        <w:t>Therefore, the main aspect of assessing this award criterion is to compare the proposed number of participants with information presented in other parts of the form: with the size and profile of the organisation, with the Erasmus Plan objectives, and with the management arrangements.</w:t>
      </w:r>
    </w:p>
    <w:p w14:paraId="13A3D2ED" w14:textId="6DA944E1" w:rsidR="00727B5C" w:rsidRDefault="00727B5C" w:rsidP="00727B5C">
      <w:pPr>
        <w:pStyle w:val="Text1"/>
        <w:ind w:left="0"/>
        <w:rPr>
          <w:rFonts w:asciiTheme="minorHAnsi" w:hAnsiTheme="minorHAnsi" w:cstheme="minorHAnsi"/>
          <w:szCs w:val="24"/>
        </w:rPr>
      </w:pPr>
      <w:r>
        <w:rPr>
          <w:rFonts w:asciiTheme="minorHAnsi" w:hAnsiTheme="minorHAnsi" w:cstheme="minorHAnsi"/>
          <w:szCs w:val="24"/>
        </w:rPr>
        <w:t xml:space="preserve">As explained in the ‘General principles’, the assessment must be well-contextualised and there is therefore no </w:t>
      </w:r>
      <w:r w:rsidR="00917E11">
        <w:rPr>
          <w:rFonts w:asciiTheme="minorHAnsi" w:hAnsiTheme="minorHAnsi" w:cstheme="minorHAnsi"/>
          <w:szCs w:val="24"/>
        </w:rPr>
        <w:t>automatic</w:t>
      </w:r>
      <w:r>
        <w:rPr>
          <w:rFonts w:asciiTheme="minorHAnsi" w:hAnsiTheme="minorHAnsi" w:cstheme="minorHAnsi"/>
          <w:szCs w:val="24"/>
        </w:rPr>
        <w:t xml:space="preserve"> advantage in proposing lower or higher estimated number of participants. The </w:t>
      </w:r>
      <w:r w:rsidR="00810C91">
        <w:rPr>
          <w:rFonts w:asciiTheme="minorHAnsi" w:hAnsiTheme="minorHAnsi" w:cstheme="minorHAnsi"/>
          <w:szCs w:val="24"/>
        </w:rPr>
        <w:t xml:space="preserve">most </w:t>
      </w:r>
      <w:r>
        <w:rPr>
          <w:rFonts w:asciiTheme="minorHAnsi" w:hAnsiTheme="minorHAnsi" w:cstheme="minorHAnsi"/>
          <w:szCs w:val="24"/>
        </w:rPr>
        <w:t xml:space="preserve">appropriate proposal </w:t>
      </w:r>
      <w:r w:rsidR="00810C91">
        <w:rPr>
          <w:rFonts w:asciiTheme="minorHAnsi" w:hAnsiTheme="minorHAnsi" w:cstheme="minorHAnsi"/>
          <w:szCs w:val="24"/>
        </w:rPr>
        <w:t>will depend on the content of the application itself.</w:t>
      </w:r>
    </w:p>
    <w:p w14:paraId="50B061C3" w14:textId="355949AB" w:rsidR="00257EAD" w:rsidRDefault="00257EAD" w:rsidP="00257EAD">
      <w:pPr>
        <w:pStyle w:val="Text1"/>
        <w:ind w:left="0"/>
        <w:rPr>
          <w:rFonts w:asciiTheme="minorHAnsi" w:hAnsiTheme="minorHAnsi" w:cstheme="minorHAnsi"/>
          <w:szCs w:val="24"/>
        </w:rPr>
      </w:pPr>
      <w:r>
        <w:rPr>
          <w:rFonts w:asciiTheme="minorHAnsi" w:hAnsiTheme="minorHAnsi" w:cstheme="minorHAnsi"/>
          <w:szCs w:val="24"/>
        </w:rPr>
        <w:t xml:space="preserve">The assessors should also consider </w:t>
      </w:r>
      <w:r w:rsidR="00917E11">
        <w:rPr>
          <w:rFonts w:asciiTheme="minorHAnsi" w:hAnsiTheme="minorHAnsi" w:cstheme="minorHAnsi"/>
          <w:szCs w:val="24"/>
        </w:rPr>
        <w:t>trends in the estimated</w:t>
      </w:r>
      <w:r>
        <w:rPr>
          <w:rFonts w:asciiTheme="minorHAnsi" w:hAnsiTheme="minorHAnsi" w:cstheme="minorHAnsi"/>
          <w:szCs w:val="24"/>
        </w:rPr>
        <w:t xml:space="preserve"> number of yearly mobility activities over time. The time dimension is especially important for organisations with less experience in the Programme that may require a learning period at the start of implementation.</w:t>
      </w:r>
    </w:p>
    <w:p w14:paraId="3B0D3688" w14:textId="1BBE8370" w:rsidR="00810C91" w:rsidRDefault="00785E0F" w:rsidP="005B0358">
      <w:pPr>
        <w:pStyle w:val="Text1"/>
        <w:ind w:left="0"/>
        <w:rPr>
          <w:rFonts w:asciiTheme="minorHAnsi" w:hAnsiTheme="minorHAnsi" w:cstheme="minorHAnsi"/>
          <w:szCs w:val="24"/>
        </w:rPr>
      </w:pPr>
      <w:r>
        <w:rPr>
          <w:rFonts w:asciiTheme="minorHAnsi" w:hAnsiTheme="minorHAnsi" w:cstheme="minorHAnsi"/>
          <w:szCs w:val="24"/>
        </w:rPr>
        <w:t>The assessors may recommend</w:t>
      </w:r>
      <w:r w:rsidR="00744681">
        <w:rPr>
          <w:rFonts w:asciiTheme="minorHAnsi" w:hAnsiTheme="minorHAnsi" w:cstheme="minorHAnsi"/>
          <w:szCs w:val="24"/>
        </w:rPr>
        <w:t xml:space="preserve"> a reduction </w:t>
      </w:r>
      <w:r w:rsidR="00257EAD">
        <w:rPr>
          <w:rFonts w:asciiTheme="minorHAnsi" w:hAnsiTheme="minorHAnsi" w:cstheme="minorHAnsi"/>
          <w:szCs w:val="24"/>
        </w:rPr>
        <w:t xml:space="preserve">of the number of participants (in all or some categories and years) </w:t>
      </w:r>
      <w:r>
        <w:rPr>
          <w:rFonts w:asciiTheme="minorHAnsi" w:hAnsiTheme="minorHAnsi" w:cstheme="minorHAnsi"/>
          <w:szCs w:val="24"/>
        </w:rPr>
        <w:t>if they e</w:t>
      </w:r>
      <w:r w:rsidR="00810C91">
        <w:rPr>
          <w:rFonts w:asciiTheme="minorHAnsi" w:hAnsiTheme="minorHAnsi" w:cstheme="minorHAnsi"/>
          <w:szCs w:val="24"/>
        </w:rPr>
        <w:t xml:space="preserve">stimate that the proposed number of participants is </w:t>
      </w:r>
      <w:r w:rsidR="00744681">
        <w:rPr>
          <w:rFonts w:asciiTheme="minorHAnsi" w:hAnsiTheme="minorHAnsi" w:cstheme="minorHAnsi"/>
          <w:szCs w:val="24"/>
        </w:rPr>
        <w:t>disproportionately</w:t>
      </w:r>
      <w:r>
        <w:rPr>
          <w:rFonts w:asciiTheme="minorHAnsi" w:hAnsiTheme="minorHAnsi" w:cstheme="minorHAnsi"/>
          <w:szCs w:val="24"/>
        </w:rPr>
        <w:t xml:space="preserve"> high in relation to the set objectives</w:t>
      </w:r>
      <w:r w:rsidR="00257EAD">
        <w:rPr>
          <w:rFonts w:asciiTheme="minorHAnsi" w:hAnsiTheme="minorHAnsi" w:cstheme="minorHAnsi"/>
          <w:szCs w:val="24"/>
        </w:rPr>
        <w:t>, or the organisation’s capacity and available resources</w:t>
      </w:r>
      <w:r>
        <w:rPr>
          <w:rFonts w:asciiTheme="minorHAnsi" w:hAnsiTheme="minorHAnsi" w:cstheme="minorHAnsi"/>
          <w:szCs w:val="24"/>
        </w:rPr>
        <w:t>.</w:t>
      </w:r>
      <w:r w:rsidR="00810C91">
        <w:rPr>
          <w:rFonts w:asciiTheme="minorHAnsi" w:hAnsiTheme="minorHAnsi" w:cstheme="minorHAnsi"/>
          <w:szCs w:val="24"/>
        </w:rPr>
        <w:t xml:space="preserve"> In case of </w:t>
      </w:r>
      <w:r w:rsidR="0060605E">
        <w:rPr>
          <w:rFonts w:asciiTheme="minorHAnsi" w:hAnsiTheme="minorHAnsi" w:cstheme="minorHAnsi"/>
          <w:szCs w:val="24"/>
        </w:rPr>
        <w:t xml:space="preserve">significantly </w:t>
      </w:r>
      <w:r w:rsidR="00810C91">
        <w:rPr>
          <w:rFonts w:asciiTheme="minorHAnsi" w:hAnsiTheme="minorHAnsi" w:cstheme="minorHAnsi"/>
          <w:szCs w:val="24"/>
        </w:rPr>
        <w:t>exaggerated requests, this disproportionality should also be reflected in the evaluation score of this award criterion.</w:t>
      </w:r>
      <w:r w:rsidR="002F6FEF">
        <w:rPr>
          <w:rFonts w:asciiTheme="minorHAnsi" w:hAnsiTheme="minorHAnsi" w:cstheme="minorHAnsi"/>
          <w:szCs w:val="24"/>
        </w:rPr>
        <w:t xml:space="preserve"> Assessors may also recommend postponing a part of the planned activities.</w:t>
      </w:r>
    </w:p>
    <w:p w14:paraId="59D8BB4D" w14:textId="733A97BA" w:rsidR="001C17F1" w:rsidRDefault="001C17F1" w:rsidP="005B0358">
      <w:pPr>
        <w:pStyle w:val="Text1"/>
        <w:ind w:left="0"/>
        <w:rPr>
          <w:rFonts w:asciiTheme="minorHAnsi" w:hAnsiTheme="minorHAnsi" w:cstheme="minorHAnsi"/>
          <w:szCs w:val="24"/>
        </w:rPr>
      </w:pPr>
      <w:r>
        <w:rPr>
          <w:rFonts w:asciiTheme="minorHAnsi" w:hAnsiTheme="minorHAnsi" w:cstheme="minorHAnsi"/>
          <w:szCs w:val="24"/>
        </w:rPr>
        <w:t xml:space="preserve">In the field of school education, the assessors should pay close attention to applications by organisations that are not education providers. Such organisations may not apply for activities of learners unless they are applying as a mobility consortium coordinator. If this condition is not met, the assessors shall indicate which activities need to be removed from the application. </w:t>
      </w:r>
    </w:p>
    <w:p w14:paraId="3A294516" w14:textId="131D8CE5" w:rsidR="0022018B" w:rsidRPr="0022018B" w:rsidRDefault="0022018B" w:rsidP="00F90313">
      <w:pPr>
        <w:pStyle w:val="1ECHeading"/>
        <w:numPr>
          <w:ilvl w:val="1"/>
          <w:numId w:val="22"/>
        </w:numPr>
        <w:spacing w:line="240" w:lineRule="auto"/>
        <w:rPr>
          <w:sz w:val="24"/>
        </w:rPr>
      </w:pPr>
      <w:r>
        <w:rPr>
          <w:sz w:val="24"/>
        </w:rPr>
        <w:t>Erasmus Plan: Management</w:t>
      </w:r>
      <w:r w:rsidR="0062244B">
        <w:rPr>
          <w:sz w:val="24"/>
        </w:rPr>
        <w:t xml:space="preserve"> (30 points)</w:t>
      </w:r>
    </w:p>
    <w:p w14:paraId="6A936B1D" w14:textId="3930FF37" w:rsidR="00257EAD" w:rsidRDefault="00257EAD" w:rsidP="005B0358">
      <w:pPr>
        <w:pStyle w:val="Text1"/>
        <w:ind w:left="0"/>
        <w:rPr>
          <w:rFonts w:asciiTheme="minorHAnsi" w:hAnsiTheme="minorHAnsi" w:cstheme="minorHAnsi"/>
          <w:szCs w:val="24"/>
        </w:rPr>
      </w:pPr>
      <w:r w:rsidRPr="005B0358">
        <w:rPr>
          <w:rFonts w:asciiTheme="minorHAnsi" w:hAnsiTheme="minorHAnsi" w:cstheme="minorHAnsi"/>
          <w:szCs w:val="24"/>
        </w:rPr>
        <w:t>Together with Relevance, the award criterion on Management underlines the hori</w:t>
      </w:r>
      <w:r>
        <w:rPr>
          <w:rFonts w:asciiTheme="minorHAnsi" w:hAnsiTheme="minorHAnsi" w:cstheme="minorHAnsi"/>
          <w:szCs w:val="24"/>
        </w:rPr>
        <w:t>zontal aspects of the programme</w:t>
      </w:r>
      <w:r w:rsidRPr="005B0358">
        <w:rPr>
          <w:rFonts w:asciiTheme="minorHAnsi" w:hAnsiTheme="minorHAnsi" w:cstheme="minorHAnsi"/>
          <w:szCs w:val="24"/>
        </w:rPr>
        <w:t>.</w:t>
      </w:r>
      <w:r>
        <w:rPr>
          <w:rFonts w:asciiTheme="minorHAnsi" w:hAnsiTheme="minorHAnsi" w:cstheme="minorHAnsi"/>
          <w:szCs w:val="24"/>
        </w:rPr>
        <w:t xml:space="preserve"> The main purpose of this criterion is to determine if the applicant has taken into account the Erasmus quality standards in preparation of their application, and if they have put in place resource planning that will facilitate the achievement of the Erasmus Plan objectives while respecting these standards.</w:t>
      </w:r>
    </w:p>
    <w:p w14:paraId="27BBA9F6" w14:textId="69432209" w:rsidR="00257EAD" w:rsidRDefault="00257EAD" w:rsidP="005B0358">
      <w:pPr>
        <w:pStyle w:val="Text1"/>
        <w:ind w:left="0"/>
        <w:rPr>
          <w:rFonts w:asciiTheme="minorHAnsi" w:hAnsiTheme="minorHAnsi" w:cstheme="minorHAnsi"/>
          <w:szCs w:val="24"/>
        </w:rPr>
      </w:pPr>
      <w:r>
        <w:rPr>
          <w:rFonts w:asciiTheme="minorHAnsi" w:hAnsiTheme="minorHAnsi" w:cstheme="minorHAnsi"/>
          <w:szCs w:val="24"/>
        </w:rPr>
        <w:t>Assessors should pay particular attention to proportional assessment, as different organisations will have different levels of resources to commit. As with other aspects of the application, the assessors must not make their judgment based on the absolute level of the committed resources, but need to take into account the applicant’s objectives and the estimated number of participants in mobility. Assessors should also evaluate the reliability of the commitments made by the applicant, based on the reasoning in the application form and the level of involvement of the organisation’s leadership.</w:t>
      </w:r>
    </w:p>
    <w:p w14:paraId="34EC0D28" w14:textId="18446E39" w:rsidR="008742AC" w:rsidRPr="005B0358" w:rsidRDefault="00F81D74" w:rsidP="00F90313">
      <w:pPr>
        <w:pStyle w:val="1ECHeading"/>
        <w:numPr>
          <w:ilvl w:val="0"/>
          <w:numId w:val="3"/>
        </w:numPr>
        <w:spacing w:line="240" w:lineRule="auto"/>
      </w:pPr>
      <w:r>
        <w:t>A</w:t>
      </w:r>
      <w:r w:rsidR="00AF24B9">
        <w:t>ward of</w:t>
      </w:r>
      <w:r>
        <w:t xml:space="preserve"> the Erasmus accreditation</w:t>
      </w:r>
    </w:p>
    <w:p w14:paraId="29411B91" w14:textId="4C934671" w:rsidR="006A750A" w:rsidRDefault="00AF24B9" w:rsidP="006A750A">
      <w:pPr>
        <w:pStyle w:val="Text1"/>
        <w:ind w:left="0"/>
        <w:rPr>
          <w:rFonts w:asciiTheme="minorHAnsi" w:hAnsiTheme="minorHAnsi" w:cstheme="minorHAnsi"/>
          <w:szCs w:val="24"/>
        </w:rPr>
      </w:pPr>
      <w:r>
        <w:rPr>
          <w:rFonts w:asciiTheme="minorHAnsi" w:hAnsiTheme="minorHAnsi" w:cstheme="minorHAnsi"/>
          <w:szCs w:val="24"/>
        </w:rPr>
        <w:t xml:space="preserve">Following the quality assessment, the National Agency will award Erasmus accreditations to applicants </w:t>
      </w:r>
      <w:r w:rsidR="006A750A">
        <w:rPr>
          <w:rFonts w:asciiTheme="minorHAnsi" w:hAnsiTheme="minorHAnsi" w:cstheme="minorHAnsi"/>
          <w:szCs w:val="24"/>
        </w:rPr>
        <w:t>according to the procedure described in the Call</w:t>
      </w:r>
      <w:r w:rsidR="00971D76">
        <w:rPr>
          <w:rFonts w:asciiTheme="minorHAnsi" w:hAnsiTheme="minorHAnsi" w:cstheme="minorHAnsi"/>
          <w:szCs w:val="24"/>
        </w:rPr>
        <w:t>, and in accordance with the decisions made on the maximum number o</w:t>
      </w:r>
      <w:r w:rsidR="00871F09">
        <w:rPr>
          <w:rFonts w:asciiTheme="minorHAnsi" w:hAnsiTheme="minorHAnsi" w:cstheme="minorHAnsi"/>
          <w:szCs w:val="24"/>
        </w:rPr>
        <w:t>f</w:t>
      </w:r>
      <w:r w:rsidR="00971D76">
        <w:rPr>
          <w:rFonts w:asciiTheme="minorHAnsi" w:hAnsiTheme="minorHAnsi" w:cstheme="minorHAnsi"/>
          <w:szCs w:val="24"/>
        </w:rPr>
        <w:t xml:space="preserve"> accreditations to be awarded per field.</w:t>
      </w:r>
    </w:p>
    <w:p w14:paraId="3784C311" w14:textId="77777777" w:rsidR="00614534" w:rsidRDefault="00614534" w:rsidP="00614534">
      <w:pPr>
        <w:pStyle w:val="Text1"/>
        <w:ind w:left="0"/>
        <w:rPr>
          <w:rFonts w:asciiTheme="minorHAnsi" w:hAnsiTheme="minorHAnsi" w:cstheme="minorHAnsi"/>
          <w:szCs w:val="24"/>
        </w:rPr>
      </w:pPr>
      <w:r>
        <w:rPr>
          <w:rFonts w:asciiTheme="minorHAnsi" w:hAnsiTheme="minorHAnsi" w:cstheme="minorHAnsi"/>
          <w:szCs w:val="24"/>
        </w:rPr>
        <w:t>Applicant organisations must be validated (certified) before the award of the accreditation.</w:t>
      </w:r>
    </w:p>
    <w:p w14:paraId="36236A5F" w14:textId="1238E4F1" w:rsidR="00614534" w:rsidRPr="0022018B" w:rsidRDefault="00614534" w:rsidP="00614534">
      <w:pPr>
        <w:pStyle w:val="1ECHeading"/>
        <w:numPr>
          <w:ilvl w:val="1"/>
          <w:numId w:val="3"/>
        </w:numPr>
        <w:spacing w:line="240" w:lineRule="auto"/>
        <w:rPr>
          <w:sz w:val="24"/>
        </w:rPr>
      </w:pPr>
      <w:r>
        <w:rPr>
          <w:sz w:val="24"/>
        </w:rPr>
        <w:t>Communicating the award decision</w:t>
      </w:r>
    </w:p>
    <w:p w14:paraId="19B25BD6" w14:textId="530AEB57" w:rsidR="00871F09" w:rsidRDefault="00871F09" w:rsidP="00871F09">
      <w:pPr>
        <w:pStyle w:val="Text1"/>
        <w:spacing w:after="0"/>
        <w:ind w:left="0"/>
        <w:rPr>
          <w:rFonts w:asciiTheme="minorHAnsi" w:hAnsiTheme="minorHAnsi" w:cstheme="minorHAnsi"/>
          <w:szCs w:val="24"/>
        </w:rPr>
      </w:pPr>
      <w:r>
        <w:rPr>
          <w:rFonts w:asciiTheme="minorHAnsi" w:hAnsiTheme="minorHAnsi" w:cstheme="minorHAnsi"/>
          <w:szCs w:val="24"/>
        </w:rPr>
        <w:t xml:space="preserve">The information </w:t>
      </w:r>
      <w:r w:rsidR="00EB1CE5">
        <w:rPr>
          <w:rFonts w:asciiTheme="minorHAnsi" w:hAnsiTheme="minorHAnsi" w:cstheme="minorHAnsi"/>
          <w:szCs w:val="24"/>
        </w:rPr>
        <w:t>on</w:t>
      </w:r>
      <w:r>
        <w:rPr>
          <w:rFonts w:asciiTheme="minorHAnsi" w:hAnsiTheme="minorHAnsi" w:cstheme="minorHAnsi"/>
          <w:szCs w:val="24"/>
        </w:rPr>
        <w:t xml:space="preserve"> the award decision communicated to the applicant must include:</w:t>
      </w:r>
    </w:p>
    <w:p w14:paraId="693A357D" w14:textId="32A06BE4"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a reference to the rules set out in the Call and in the Erasmus quality standards;</w:t>
      </w:r>
    </w:p>
    <w:p w14:paraId="1C10504A" w14:textId="6099C45D"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the evaluation score;</w:t>
      </w:r>
    </w:p>
    <w:p w14:paraId="6E1C0C06" w14:textId="1D6F550D"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any changes to the Erasmus Plan requested by expert assessors;</w:t>
      </w:r>
    </w:p>
    <w:p w14:paraId="6F04C751" w14:textId="71BAB707"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comments and any recommendations for improvement addressed to the applicant by the expert assessors;</w:t>
      </w:r>
    </w:p>
    <w:p w14:paraId="230C8340" w14:textId="5D61075B" w:rsidR="00871F09" w:rsidRDefault="00EB1CE5"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the start date of a</w:t>
      </w:r>
      <w:r w:rsidR="00871F09">
        <w:rPr>
          <w:rFonts w:asciiTheme="minorHAnsi" w:hAnsiTheme="minorHAnsi" w:cstheme="minorHAnsi"/>
          <w:szCs w:val="24"/>
        </w:rPr>
        <w:t xml:space="preserve">ccreditation’s </w:t>
      </w:r>
      <w:r>
        <w:rPr>
          <w:rFonts w:asciiTheme="minorHAnsi" w:hAnsiTheme="minorHAnsi" w:cstheme="minorHAnsi"/>
          <w:szCs w:val="24"/>
        </w:rPr>
        <w:t>validity</w:t>
      </w:r>
      <w:r w:rsidR="00871F09">
        <w:rPr>
          <w:rFonts w:asciiTheme="minorHAnsi" w:hAnsiTheme="minorHAnsi" w:cstheme="minorHAnsi"/>
          <w:szCs w:val="24"/>
        </w:rPr>
        <w:t xml:space="preserve"> which shall be defined as 1 March 2021 for applications approved under the 2020 Erasmus accreditations call</w:t>
      </w:r>
      <w:r>
        <w:rPr>
          <w:rStyle w:val="FootnoteReference"/>
          <w:rFonts w:asciiTheme="minorHAnsi" w:hAnsiTheme="minorHAnsi" w:cstheme="minorHAnsi"/>
          <w:szCs w:val="24"/>
        </w:rPr>
        <w:footnoteReference w:id="2"/>
      </w:r>
      <w:r w:rsidR="00871F09">
        <w:rPr>
          <w:rFonts w:asciiTheme="minorHAnsi" w:hAnsiTheme="minorHAnsi" w:cstheme="minorHAnsi"/>
          <w:szCs w:val="24"/>
        </w:rPr>
        <w:t>;</w:t>
      </w:r>
    </w:p>
    <w:p w14:paraId="622FE954" w14:textId="6EEE419C" w:rsidR="00871F09" w:rsidRDefault="00871F09" w:rsidP="00871F09">
      <w:pPr>
        <w:pStyle w:val="Text1"/>
        <w:numPr>
          <w:ilvl w:val="0"/>
          <w:numId w:val="6"/>
        </w:numPr>
        <w:rPr>
          <w:rFonts w:asciiTheme="minorHAnsi" w:hAnsiTheme="minorHAnsi" w:cstheme="minorHAnsi"/>
          <w:szCs w:val="24"/>
        </w:rPr>
      </w:pPr>
      <w:r>
        <w:rPr>
          <w:rFonts w:asciiTheme="minorHAnsi" w:hAnsiTheme="minorHAnsi" w:cstheme="minorHAnsi"/>
          <w:szCs w:val="24"/>
        </w:rPr>
        <w:t>an indicative schedule of planned accreditation progress reports.</w:t>
      </w:r>
    </w:p>
    <w:p w14:paraId="106D564D" w14:textId="41214133" w:rsidR="00871F09" w:rsidRDefault="00EB1CE5" w:rsidP="006A750A">
      <w:pPr>
        <w:pStyle w:val="Text1"/>
        <w:ind w:left="0"/>
        <w:rPr>
          <w:rFonts w:asciiTheme="minorHAnsi" w:hAnsiTheme="minorHAnsi" w:cstheme="minorHAnsi"/>
          <w:szCs w:val="24"/>
        </w:rPr>
      </w:pPr>
      <w:r>
        <w:rPr>
          <w:rFonts w:asciiTheme="minorHAnsi" w:hAnsiTheme="minorHAnsi" w:cstheme="minorHAnsi"/>
          <w:szCs w:val="24"/>
        </w:rPr>
        <w:t>T</w:t>
      </w:r>
      <w:r w:rsidR="00871F09">
        <w:rPr>
          <w:rFonts w:asciiTheme="minorHAnsi" w:hAnsiTheme="minorHAnsi" w:cstheme="minorHAnsi"/>
          <w:szCs w:val="24"/>
        </w:rPr>
        <w:t xml:space="preserve">he applicant must </w:t>
      </w:r>
      <w:r>
        <w:rPr>
          <w:rFonts w:asciiTheme="minorHAnsi" w:hAnsiTheme="minorHAnsi" w:cstheme="minorHAnsi"/>
          <w:szCs w:val="24"/>
        </w:rPr>
        <w:t>provide their agreement</w:t>
      </w:r>
      <w:r w:rsidR="00871F09">
        <w:rPr>
          <w:rFonts w:asciiTheme="minorHAnsi" w:hAnsiTheme="minorHAnsi" w:cstheme="minorHAnsi"/>
          <w:szCs w:val="24"/>
        </w:rPr>
        <w:t xml:space="preserve"> to the </w:t>
      </w:r>
      <w:r>
        <w:rPr>
          <w:rFonts w:asciiTheme="minorHAnsi" w:hAnsiTheme="minorHAnsi" w:cstheme="minorHAnsi"/>
          <w:szCs w:val="24"/>
        </w:rPr>
        <w:t>conditions</w:t>
      </w:r>
      <w:r w:rsidR="00871F09">
        <w:rPr>
          <w:rFonts w:asciiTheme="minorHAnsi" w:hAnsiTheme="minorHAnsi" w:cstheme="minorHAnsi"/>
          <w:szCs w:val="24"/>
        </w:rPr>
        <w:t xml:space="preserve"> of the award decision</w:t>
      </w:r>
      <w:r>
        <w:rPr>
          <w:rFonts w:asciiTheme="minorHAnsi" w:hAnsiTheme="minorHAnsi" w:cstheme="minorHAnsi"/>
          <w:szCs w:val="24"/>
        </w:rPr>
        <w:t xml:space="preserve">, signed by the applicant organisation’s legal representative. </w:t>
      </w:r>
    </w:p>
    <w:p w14:paraId="1AAA014F" w14:textId="77777777" w:rsidR="005B0358" w:rsidRPr="005B0358" w:rsidRDefault="005B0358" w:rsidP="00F90313">
      <w:pPr>
        <w:pStyle w:val="1ECHeading"/>
        <w:numPr>
          <w:ilvl w:val="0"/>
          <w:numId w:val="3"/>
        </w:numPr>
        <w:spacing w:line="240" w:lineRule="auto"/>
      </w:pPr>
      <w:r w:rsidRPr="005B0358">
        <w:t>Recognition of excellence</w:t>
      </w:r>
    </w:p>
    <w:p w14:paraId="031A14D7" w14:textId="1C4F4024" w:rsidR="00E4606B" w:rsidRDefault="00257EAD" w:rsidP="00A50928">
      <w:pPr>
        <w:pStyle w:val="Text1"/>
        <w:ind w:left="0"/>
        <w:rPr>
          <w:rFonts w:asciiTheme="minorHAnsi" w:hAnsiTheme="minorHAnsi" w:cstheme="minorHAnsi"/>
          <w:szCs w:val="24"/>
        </w:rPr>
      </w:pPr>
      <w:r>
        <w:rPr>
          <w:rFonts w:asciiTheme="minorHAnsi" w:hAnsiTheme="minorHAnsi" w:cstheme="minorHAnsi"/>
          <w:szCs w:val="24"/>
        </w:rPr>
        <w:t xml:space="preserve">As part of the </w:t>
      </w:r>
      <w:r w:rsidR="00A50928">
        <w:rPr>
          <w:rFonts w:asciiTheme="minorHAnsi" w:hAnsiTheme="minorHAnsi" w:cstheme="minorHAnsi"/>
          <w:szCs w:val="24"/>
        </w:rPr>
        <w:t xml:space="preserve">2020 </w:t>
      </w:r>
      <w:r>
        <w:rPr>
          <w:rFonts w:asciiTheme="minorHAnsi" w:hAnsiTheme="minorHAnsi" w:cstheme="minorHAnsi"/>
          <w:szCs w:val="24"/>
        </w:rPr>
        <w:t>Erasmus accreditations call,</w:t>
      </w:r>
      <w:r w:rsidR="00A50928">
        <w:rPr>
          <w:rFonts w:asciiTheme="minorHAnsi" w:hAnsiTheme="minorHAnsi" w:cstheme="minorHAnsi"/>
          <w:szCs w:val="24"/>
        </w:rPr>
        <w:t xml:space="preserve"> excellence labels </w:t>
      </w:r>
      <w:r w:rsidR="00E4606B">
        <w:rPr>
          <w:rFonts w:asciiTheme="minorHAnsi" w:hAnsiTheme="minorHAnsi" w:cstheme="minorHAnsi"/>
          <w:szCs w:val="24"/>
        </w:rPr>
        <w:t>can</w:t>
      </w:r>
      <w:r w:rsidR="00A50928">
        <w:rPr>
          <w:rFonts w:asciiTheme="minorHAnsi" w:hAnsiTheme="minorHAnsi" w:cstheme="minorHAnsi"/>
          <w:szCs w:val="24"/>
        </w:rPr>
        <w:t xml:space="preserve"> be</w:t>
      </w:r>
      <w:r>
        <w:rPr>
          <w:rFonts w:asciiTheme="minorHAnsi" w:hAnsiTheme="minorHAnsi" w:cstheme="minorHAnsi"/>
          <w:szCs w:val="24"/>
        </w:rPr>
        <w:t xml:space="preserve"> </w:t>
      </w:r>
      <w:r w:rsidR="00A50928" w:rsidRPr="00A50928">
        <w:rPr>
          <w:rFonts w:asciiTheme="minorHAnsi" w:hAnsiTheme="minorHAnsi" w:cstheme="minorHAnsi"/>
          <w:szCs w:val="24"/>
        </w:rPr>
        <w:t>awarded to VET Mobility Charter holders</w:t>
      </w:r>
      <w:r w:rsidR="00E4606B">
        <w:rPr>
          <w:rFonts w:asciiTheme="minorHAnsi" w:hAnsiTheme="minorHAnsi" w:cstheme="minorHAnsi"/>
          <w:szCs w:val="24"/>
        </w:rPr>
        <w:t xml:space="preserve">. An excellence label will be awarded to VET Charter holders </w:t>
      </w:r>
      <w:r w:rsidR="00552871">
        <w:rPr>
          <w:rFonts w:asciiTheme="minorHAnsi" w:hAnsiTheme="minorHAnsi" w:cstheme="minorHAnsi"/>
          <w:szCs w:val="24"/>
        </w:rPr>
        <w:t>that satisfy the criteria defined in the Call.</w:t>
      </w:r>
    </w:p>
    <w:p w14:paraId="38D1D02D" w14:textId="6867F50B" w:rsidR="00E4606B" w:rsidRDefault="00552871" w:rsidP="005B0358">
      <w:pPr>
        <w:pStyle w:val="Text1"/>
        <w:ind w:left="0"/>
        <w:rPr>
          <w:rFonts w:asciiTheme="minorHAnsi" w:hAnsiTheme="minorHAnsi" w:cstheme="minorHAnsi"/>
          <w:szCs w:val="24"/>
        </w:rPr>
      </w:pPr>
      <w:r>
        <w:rPr>
          <w:rFonts w:asciiTheme="minorHAnsi" w:hAnsiTheme="minorHAnsi" w:cstheme="minorHAnsi"/>
          <w:szCs w:val="24"/>
        </w:rPr>
        <w:t xml:space="preserve">For the calculation of the average score of the last two final reports, the National Agency will take into account final reports which: (a) </w:t>
      </w:r>
      <w:r w:rsidR="00E4606B" w:rsidRPr="00E4606B">
        <w:rPr>
          <w:rFonts w:asciiTheme="minorHAnsi" w:hAnsiTheme="minorHAnsi" w:cstheme="minorHAnsi"/>
          <w:szCs w:val="24"/>
        </w:rPr>
        <w:t>belong to action type KA116</w:t>
      </w:r>
      <w:r>
        <w:rPr>
          <w:rFonts w:asciiTheme="minorHAnsi" w:hAnsiTheme="minorHAnsi" w:cstheme="minorHAnsi"/>
          <w:szCs w:val="24"/>
        </w:rPr>
        <w:t>,</w:t>
      </w:r>
      <w:r w:rsidR="00E4606B" w:rsidRPr="00E4606B">
        <w:rPr>
          <w:rFonts w:asciiTheme="minorHAnsi" w:hAnsiTheme="minorHAnsi" w:cstheme="minorHAnsi"/>
          <w:szCs w:val="24"/>
        </w:rPr>
        <w:t xml:space="preserve"> and</w:t>
      </w:r>
      <w:r w:rsidR="005B0358" w:rsidRPr="00E4606B">
        <w:rPr>
          <w:rFonts w:asciiTheme="minorHAnsi" w:hAnsiTheme="minorHAnsi" w:cstheme="minorHAnsi"/>
          <w:szCs w:val="24"/>
        </w:rPr>
        <w:t xml:space="preserve"> </w:t>
      </w:r>
      <w:r>
        <w:rPr>
          <w:rFonts w:asciiTheme="minorHAnsi" w:hAnsiTheme="minorHAnsi" w:cstheme="minorHAnsi"/>
          <w:szCs w:val="24"/>
        </w:rPr>
        <w:t>(b) have been</w:t>
      </w:r>
      <w:r w:rsidR="00E4606B" w:rsidRPr="00E4606B">
        <w:rPr>
          <w:rFonts w:asciiTheme="minorHAnsi" w:hAnsiTheme="minorHAnsi" w:cstheme="minorHAnsi"/>
          <w:szCs w:val="24"/>
        </w:rPr>
        <w:t xml:space="preserve"> closed by the submission deadline of the Erasmus </w:t>
      </w:r>
      <w:r w:rsidR="005B0358" w:rsidRPr="00E4606B">
        <w:rPr>
          <w:rFonts w:asciiTheme="minorHAnsi" w:hAnsiTheme="minorHAnsi" w:cstheme="minorHAnsi"/>
          <w:szCs w:val="24"/>
        </w:rPr>
        <w:t>accreditation</w:t>
      </w:r>
      <w:r w:rsidR="00E4606B" w:rsidRPr="00E4606B">
        <w:rPr>
          <w:rFonts w:asciiTheme="minorHAnsi" w:hAnsiTheme="minorHAnsi" w:cstheme="minorHAnsi"/>
          <w:szCs w:val="24"/>
        </w:rPr>
        <w:t xml:space="preserve"> call. A final report will be considered closed if the National Agency has completed its evaluation</w:t>
      </w:r>
      <w:r w:rsidR="005B0358" w:rsidRPr="00E4606B">
        <w:rPr>
          <w:rFonts w:asciiTheme="minorHAnsi" w:hAnsiTheme="minorHAnsi" w:cstheme="minorHAnsi"/>
          <w:szCs w:val="24"/>
        </w:rPr>
        <w:t xml:space="preserve"> </w:t>
      </w:r>
      <w:r w:rsidR="00E4606B" w:rsidRPr="00E4606B">
        <w:rPr>
          <w:rFonts w:asciiTheme="minorHAnsi" w:hAnsiTheme="minorHAnsi" w:cstheme="minorHAnsi"/>
          <w:szCs w:val="24"/>
        </w:rPr>
        <w:t>of the report, has informed the beneficiary of the evaluation results and the relevant deadlines for complaint have expired.</w:t>
      </w:r>
    </w:p>
    <w:p w14:paraId="766679B2" w14:textId="77777777" w:rsidR="005B0358" w:rsidRPr="002F125E" w:rsidRDefault="005B0358" w:rsidP="00AC543B">
      <w:pPr>
        <w:pStyle w:val="Text1"/>
        <w:ind w:left="0"/>
        <w:rPr>
          <w:rFonts w:asciiTheme="minorHAnsi" w:hAnsiTheme="minorHAnsi" w:cstheme="minorHAnsi"/>
          <w:sz w:val="2"/>
          <w:szCs w:val="2"/>
        </w:rPr>
      </w:pPr>
    </w:p>
    <w:p w14:paraId="44FB6FE0" w14:textId="77777777" w:rsidR="00AC543B" w:rsidRPr="002F125E" w:rsidRDefault="00AC543B" w:rsidP="00AC543B">
      <w:pPr>
        <w:pStyle w:val="Text1"/>
        <w:ind w:left="0"/>
        <w:rPr>
          <w:rFonts w:asciiTheme="minorHAnsi" w:hAnsiTheme="minorHAnsi" w:cstheme="minorHAnsi"/>
          <w:sz w:val="2"/>
          <w:szCs w:val="2"/>
        </w:rPr>
      </w:pPr>
    </w:p>
    <w:sectPr w:rsidR="00AC543B" w:rsidRPr="002F125E" w:rsidSect="00852F1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40F57" w14:textId="77777777" w:rsidR="006921FD" w:rsidRDefault="006921FD">
      <w:r>
        <w:separator/>
      </w:r>
    </w:p>
  </w:endnote>
  <w:endnote w:type="continuationSeparator" w:id="0">
    <w:p w14:paraId="66440F58" w14:textId="77777777" w:rsidR="006921FD" w:rsidRDefault="006921FD">
      <w:r>
        <w:continuationSeparator/>
      </w:r>
    </w:p>
  </w:endnote>
  <w:endnote w:type="continuationNotice" w:id="1">
    <w:p w14:paraId="66440F59" w14:textId="77777777" w:rsidR="006921FD" w:rsidRDefault="00692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0F5B" w14:textId="77777777" w:rsidR="006921FD" w:rsidRDefault="006921FD" w:rsidP="00240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40F5C" w14:textId="77777777" w:rsidR="006921FD" w:rsidRDefault="006921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0F5D" w14:textId="3C30BAD0" w:rsidR="006921FD" w:rsidRPr="006F75CD" w:rsidRDefault="006921FD" w:rsidP="00240C55">
    <w:pPr>
      <w:pStyle w:val="Footer"/>
      <w:framePr w:wrap="around" w:vAnchor="text" w:hAnchor="margin" w:xAlign="center" w:y="1"/>
      <w:rPr>
        <w:rStyle w:val="PageNumber"/>
        <w:rFonts w:ascii="Arial Narrow" w:hAnsi="Arial Narrow"/>
        <w:sz w:val="20"/>
        <w:szCs w:val="20"/>
      </w:rPr>
    </w:pPr>
    <w:r w:rsidRPr="006F75CD">
      <w:rPr>
        <w:rStyle w:val="PageNumber"/>
        <w:rFonts w:ascii="Arial Narrow" w:hAnsi="Arial Narrow"/>
        <w:sz w:val="20"/>
        <w:szCs w:val="20"/>
      </w:rPr>
      <w:fldChar w:fldCharType="begin"/>
    </w:r>
    <w:r w:rsidRPr="006F75CD">
      <w:rPr>
        <w:rStyle w:val="PageNumber"/>
        <w:rFonts w:ascii="Arial Narrow" w:hAnsi="Arial Narrow"/>
        <w:sz w:val="20"/>
        <w:szCs w:val="20"/>
      </w:rPr>
      <w:instrText xml:space="preserve">PAGE  </w:instrText>
    </w:r>
    <w:r w:rsidRPr="006F75CD">
      <w:rPr>
        <w:rStyle w:val="PageNumber"/>
        <w:rFonts w:ascii="Arial Narrow" w:hAnsi="Arial Narrow"/>
        <w:sz w:val="20"/>
        <w:szCs w:val="20"/>
      </w:rPr>
      <w:fldChar w:fldCharType="separate"/>
    </w:r>
    <w:r w:rsidR="00AF6DFC">
      <w:rPr>
        <w:rStyle w:val="PageNumber"/>
        <w:rFonts w:ascii="Arial Narrow" w:hAnsi="Arial Narrow"/>
        <w:noProof/>
        <w:sz w:val="20"/>
        <w:szCs w:val="20"/>
      </w:rPr>
      <w:t>1</w:t>
    </w:r>
    <w:r w:rsidRPr="006F75CD">
      <w:rPr>
        <w:rStyle w:val="PageNumber"/>
        <w:rFonts w:ascii="Arial Narrow" w:hAnsi="Arial Narrow"/>
        <w:sz w:val="20"/>
        <w:szCs w:val="20"/>
      </w:rPr>
      <w:fldChar w:fldCharType="end"/>
    </w:r>
  </w:p>
  <w:p w14:paraId="66440F5E" w14:textId="77777777" w:rsidR="006921FD" w:rsidRDefault="006921FD" w:rsidP="006F75C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872A5" w14:textId="77777777" w:rsidR="005C6646" w:rsidRDefault="005C6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40F54" w14:textId="77777777" w:rsidR="006921FD" w:rsidRDefault="006921FD">
      <w:r>
        <w:separator/>
      </w:r>
    </w:p>
  </w:footnote>
  <w:footnote w:type="continuationSeparator" w:id="0">
    <w:p w14:paraId="66440F55" w14:textId="77777777" w:rsidR="006921FD" w:rsidRDefault="006921FD">
      <w:r>
        <w:continuationSeparator/>
      </w:r>
    </w:p>
  </w:footnote>
  <w:footnote w:type="continuationNotice" w:id="1">
    <w:p w14:paraId="66440F56" w14:textId="77777777" w:rsidR="006921FD" w:rsidRDefault="006921FD"/>
  </w:footnote>
  <w:footnote w:id="2">
    <w:p w14:paraId="6E6404F9" w14:textId="759ACEA8" w:rsidR="00EB1CE5" w:rsidRPr="00EB1CE5" w:rsidRDefault="00EB1CE5">
      <w:pPr>
        <w:pStyle w:val="FootnoteText"/>
        <w:rPr>
          <w:lang w:val="en-US"/>
        </w:rPr>
      </w:pPr>
      <w:r>
        <w:rPr>
          <w:rStyle w:val="FootnoteReference"/>
        </w:rPr>
        <w:footnoteRef/>
      </w:r>
      <w:r>
        <w:t xml:space="preserve"> </w:t>
      </w:r>
      <w:r>
        <w:rPr>
          <w:lang w:val="en-US"/>
        </w:rPr>
        <w:t>To ensure harmonisation across all approved accreditations, this date shall not be changed for any applicants. If the decision on the accreditation is issued or the agreement is delivered by the applicant after this date, the validity shall apply retroactively.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A5D91" w14:textId="77777777" w:rsidR="005C6646" w:rsidRDefault="005C6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0F5A" w14:textId="03B2A412" w:rsidR="006921FD" w:rsidRPr="00AE45BC" w:rsidRDefault="00AC543B" w:rsidP="00713AD2">
    <w:pPr>
      <w:rPr>
        <w:rFonts w:asciiTheme="minorHAnsi" w:hAnsiTheme="minorHAnsi" w:cstheme="minorHAnsi"/>
        <w:sz w:val="18"/>
        <w:szCs w:val="18"/>
        <w:u w:val="single"/>
      </w:rPr>
    </w:pPr>
    <w:r w:rsidRPr="00AC543B">
      <w:rPr>
        <w:rFonts w:asciiTheme="minorHAnsi" w:eastAsia="Calibri" w:hAnsiTheme="minorHAnsi" w:cstheme="minorHAnsi"/>
        <w:sz w:val="18"/>
        <w:szCs w:val="18"/>
        <w:u w:val="single"/>
        <w:lang w:eastAsia="ar-SA"/>
      </w:rPr>
      <w:t>Guidelines for assessment of applications for Erasmus accreditations in adult education, vocational education and training, and school education</w:t>
    </w:r>
    <w:r>
      <w:rPr>
        <w:rFonts w:asciiTheme="minorHAnsi" w:eastAsia="Calibri" w:hAnsiTheme="minorHAnsi" w:cstheme="minorHAnsi"/>
        <w:sz w:val="18"/>
        <w:szCs w:val="18"/>
        <w:u w:val="single"/>
        <w:lang w:eastAsia="ar-SA"/>
      </w:rPr>
      <w:t xml:space="preserve"> </w:t>
    </w:r>
    <w:r w:rsidRPr="00AE45BC">
      <w:rPr>
        <w:rFonts w:asciiTheme="minorHAnsi" w:eastAsia="Calibri" w:hAnsiTheme="minorHAnsi" w:cstheme="minorHAnsi"/>
        <w:sz w:val="18"/>
        <w:szCs w:val="18"/>
        <w:u w:val="single"/>
        <w:lang w:eastAsia="ar-SA"/>
      </w:rPr>
      <w:t xml:space="preserve">– </w:t>
    </w:r>
    <w:r>
      <w:rPr>
        <w:rFonts w:asciiTheme="minorHAnsi" w:eastAsia="Calibri" w:hAnsiTheme="minorHAnsi" w:cstheme="minorHAnsi"/>
        <w:sz w:val="18"/>
        <w:szCs w:val="18"/>
        <w:u w:val="single"/>
        <w:lang w:eastAsia="ar-SA"/>
      </w:rPr>
      <w:t>August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EDEF2" w14:textId="77777777" w:rsidR="005C6646" w:rsidRDefault="005C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161ED"/>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936771"/>
    <w:multiLevelType w:val="multilevel"/>
    <w:tmpl w:val="8C865B08"/>
    <w:lvl w:ilvl="0">
      <w:start w:val="1"/>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C4225E"/>
    <w:multiLevelType w:val="hybridMultilevel"/>
    <w:tmpl w:val="2DEAC63E"/>
    <w:lvl w:ilvl="0" w:tplc="C1B84C5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1AED2DF2"/>
    <w:multiLevelType w:val="hybridMultilevel"/>
    <w:tmpl w:val="9432E7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B103B0"/>
    <w:multiLevelType w:val="multilevel"/>
    <w:tmpl w:val="F0AE00A8"/>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9003047"/>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BA766BD"/>
    <w:multiLevelType w:val="hybridMultilevel"/>
    <w:tmpl w:val="18EEA440"/>
    <w:lvl w:ilvl="0" w:tplc="C1B84C5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2E28697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4445A16"/>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7B00F93"/>
    <w:multiLevelType w:val="hybridMultilevel"/>
    <w:tmpl w:val="4A5E8EF8"/>
    <w:lvl w:ilvl="0" w:tplc="65027554">
      <w:start w:val="3"/>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7C9498F"/>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9AA68A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61961E7"/>
    <w:multiLevelType w:val="hybridMultilevel"/>
    <w:tmpl w:val="549087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6B37478"/>
    <w:multiLevelType w:val="multilevel"/>
    <w:tmpl w:val="7EC829E4"/>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9020737"/>
    <w:multiLevelType w:val="hybridMultilevel"/>
    <w:tmpl w:val="21DC77A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D3E12C1"/>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F2A34C2"/>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2874DF0"/>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8A27BD2"/>
    <w:multiLevelType w:val="hybridMultilevel"/>
    <w:tmpl w:val="D4402CDE"/>
    <w:lvl w:ilvl="0" w:tplc="65027554">
      <w:start w:val="3"/>
      <w:numFmt w:val="bullet"/>
      <w:lvlText w:val="-"/>
      <w:lvlJc w:val="left"/>
      <w:pPr>
        <w:ind w:left="360" w:hanging="360"/>
      </w:pPr>
      <w:rPr>
        <w:rFonts w:ascii="Calibri" w:eastAsia="Times New Roman"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650F4AAD"/>
    <w:multiLevelType w:val="multilevel"/>
    <w:tmpl w:val="17768DAE"/>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AA1648"/>
    <w:multiLevelType w:val="multilevel"/>
    <w:tmpl w:val="AA9CAA32"/>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663109E"/>
    <w:multiLevelType w:val="multilevel"/>
    <w:tmpl w:val="600AE4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92B3225"/>
    <w:multiLevelType w:val="hybridMultilevel"/>
    <w:tmpl w:val="BCE40276"/>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A3763DA"/>
    <w:multiLevelType w:val="hybridMultilevel"/>
    <w:tmpl w:val="BEDEC3AC"/>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24" w15:restartNumberingAfterBreak="0">
    <w:nsid w:val="7B1B1A0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4"/>
  </w:num>
  <w:num w:numId="3">
    <w:abstractNumId w:val="0"/>
  </w:num>
  <w:num w:numId="4">
    <w:abstractNumId w:val="1"/>
  </w:num>
  <w:num w:numId="5">
    <w:abstractNumId w:val="22"/>
  </w:num>
  <w:num w:numId="6">
    <w:abstractNumId w:val="18"/>
  </w:num>
  <w:num w:numId="7">
    <w:abstractNumId w:val="9"/>
  </w:num>
  <w:num w:numId="8">
    <w:abstractNumId w:val="3"/>
  </w:num>
  <w:num w:numId="9">
    <w:abstractNumId w:val="23"/>
  </w:num>
  <w:num w:numId="10">
    <w:abstractNumId w:val="12"/>
  </w:num>
  <w:num w:numId="11">
    <w:abstractNumId w:val="2"/>
  </w:num>
  <w:num w:numId="12">
    <w:abstractNumId w:val="6"/>
  </w:num>
  <w:num w:numId="13">
    <w:abstractNumId w:val="14"/>
  </w:num>
  <w:num w:numId="14">
    <w:abstractNumId w:val="16"/>
  </w:num>
  <w:num w:numId="15">
    <w:abstractNumId w:val="20"/>
  </w:num>
  <w:num w:numId="16">
    <w:abstractNumId w:val="19"/>
  </w:num>
  <w:num w:numId="17">
    <w:abstractNumId w:val="11"/>
  </w:num>
  <w:num w:numId="18">
    <w:abstractNumId w:val="24"/>
  </w:num>
  <w:num w:numId="19">
    <w:abstractNumId w:val="7"/>
  </w:num>
  <w:num w:numId="20">
    <w:abstractNumId w:val="21"/>
  </w:num>
  <w:num w:numId="21">
    <w:abstractNumId w:val="17"/>
  </w:num>
  <w:num w:numId="22">
    <w:abstractNumId w:val="13"/>
  </w:num>
  <w:num w:numId="23">
    <w:abstractNumId w:val="5"/>
  </w:num>
  <w:num w:numId="24">
    <w:abstractNumId w:val="15"/>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25624"/>
    <w:rsid w:val="00002CA0"/>
    <w:rsid w:val="0000312C"/>
    <w:rsid w:val="0000364A"/>
    <w:rsid w:val="00010C35"/>
    <w:rsid w:val="000116CC"/>
    <w:rsid w:val="000126E3"/>
    <w:rsid w:val="00013C5B"/>
    <w:rsid w:val="00014751"/>
    <w:rsid w:val="00015110"/>
    <w:rsid w:val="000158DE"/>
    <w:rsid w:val="00016178"/>
    <w:rsid w:val="00021959"/>
    <w:rsid w:val="0002203F"/>
    <w:rsid w:val="0003013C"/>
    <w:rsid w:val="00030EC4"/>
    <w:rsid w:val="00033257"/>
    <w:rsid w:val="0003427C"/>
    <w:rsid w:val="00035909"/>
    <w:rsid w:val="00036AEB"/>
    <w:rsid w:val="00040060"/>
    <w:rsid w:val="00041587"/>
    <w:rsid w:val="00041BC1"/>
    <w:rsid w:val="000424B8"/>
    <w:rsid w:val="000448DE"/>
    <w:rsid w:val="00044B30"/>
    <w:rsid w:val="0004500B"/>
    <w:rsid w:val="0004653A"/>
    <w:rsid w:val="00046586"/>
    <w:rsid w:val="00046B61"/>
    <w:rsid w:val="0004723C"/>
    <w:rsid w:val="00051595"/>
    <w:rsid w:val="00052294"/>
    <w:rsid w:val="00054A50"/>
    <w:rsid w:val="0005525E"/>
    <w:rsid w:val="000568A1"/>
    <w:rsid w:val="00057B78"/>
    <w:rsid w:val="00061224"/>
    <w:rsid w:val="00061C7E"/>
    <w:rsid w:val="00064B84"/>
    <w:rsid w:val="00064E90"/>
    <w:rsid w:val="0006524B"/>
    <w:rsid w:val="0006643C"/>
    <w:rsid w:val="000706F9"/>
    <w:rsid w:val="00070ED8"/>
    <w:rsid w:val="00071E93"/>
    <w:rsid w:val="00071F7D"/>
    <w:rsid w:val="0007328E"/>
    <w:rsid w:val="00073593"/>
    <w:rsid w:val="00075822"/>
    <w:rsid w:val="000763A2"/>
    <w:rsid w:val="00076A2C"/>
    <w:rsid w:val="00076FFB"/>
    <w:rsid w:val="00081595"/>
    <w:rsid w:val="00082A4F"/>
    <w:rsid w:val="00084195"/>
    <w:rsid w:val="000862ED"/>
    <w:rsid w:val="00087622"/>
    <w:rsid w:val="00087E62"/>
    <w:rsid w:val="000909CC"/>
    <w:rsid w:val="000915A5"/>
    <w:rsid w:val="00091937"/>
    <w:rsid w:val="000929C9"/>
    <w:rsid w:val="000956BD"/>
    <w:rsid w:val="00096B63"/>
    <w:rsid w:val="00097B76"/>
    <w:rsid w:val="000A0DA9"/>
    <w:rsid w:val="000A1233"/>
    <w:rsid w:val="000A3412"/>
    <w:rsid w:val="000A3F53"/>
    <w:rsid w:val="000A5C77"/>
    <w:rsid w:val="000A7BC9"/>
    <w:rsid w:val="000B1421"/>
    <w:rsid w:val="000B3CC6"/>
    <w:rsid w:val="000B4202"/>
    <w:rsid w:val="000B5915"/>
    <w:rsid w:val="000B5ABA"/>
    <w:rsid w:val="000B5E3F"/>
    <w:rsid w:val="000B61C6"/>
    <w:rsid w:val="000B69CD"/>
    <w:rsid w:val="000C05BE"/>
    <w:rsid w:val="000C267E"/>
    <w:rsid w:val="000C3029"/>
    <w:rsid w:val="000C3DF4"/>
    <w:rsid w:val="000C3F2D"/>
    <w:rsid w:val="000C751F"/>
    <w:rsid w:val="000C7598"/>
    <w:rsid w:val="000C7E21"/>
    <w:rsid w:val="000C7E5D"/>
    <w:rsid w:val="000D062F"/>
    <w:rsid w:val="000D42B2"/>
    <w:rsid w:val="000D4B32"/>
    <w:rsid w:val="000D53B0"/>
    <w:rsid w:val="000D5CA2"/>
    <w:rsid w:val="000D6934"/>
    <w:rsid w:val="000E26FF"/>
    <w:rsid w:val="000E3151"/>
    <w:rsid w:val="000E3353"/>
    <w:rsid w:val="000E3953"/>
    <w:rsid w:val="000E3B8A"/>
    <w:rsid w:val="000E4C13"/>
    <w:rsid w:val="000E51D2"/>
    <w:rsid w:val="000E568F"/>
    <w:rsid w:val="000F262D"/>
    <w:rsid w:val="000F327E"/>
    <w:rsid w:val="000F3830"/>
    <w:rsid w:val="000F4B18"/>
    <w:rsid w:val="000F53D3"/>
    <w:rsid w:val="000F76AD"/>
    <w:rsid w:val="00101317"/>
    <w:rsid w:val="0010255B"/>
    <w:rsid w:val="001027E5"/>
    <w:rsid w:val="00104DE1"/>
    <w:rsid w:val="00105ECB"/>
    <w:rsid w:val="00106D9C"/>
    <w:rsid w:val="00110E63"/>
    <w:rsid w:val="00111416"/>
    <w:rsid w:val="001121D1"/>
    <w:rsid w:val="00112540"/>
    <w:rsid w:val="00112F35"/>
    <w:rsid w:val="0012053E"/>
    <w:rsid w:val="0012278D"/>
    <w:rsid w:val="001228F6"/>
    <w:rsid w:val="001232AF"/>
    <w:rsid w:val="00124B19"/>
    <w:rsid w:val="00126BE9"/>
    <w:rsid w:val="001334CA"/>
    <w:rsid w:val="00134DBB"/>
    <w:rsid w:val="0014088B"/>
    <w:rsid w:val="00141A89"/>
    <w:rsid w:val="00144385"/>
    <w:rsid w:val="001479E5"/>
    <w:rsid w:val="0015214F"/>
    <w:rsid w:val="0015396E"/>
    <w:rsid w:val="00153D22"/>
    <w:rsid w:val="00155C2F"/>
    <w:rsid w:val="00155D07"/>
    <w:rsid w:val="00157943"/>
    <w:rsid w:val="00162B4A"/>
    <w:rsid w:val="0016477F"/>
    <w:rsid w:val="00164B0B"/>
    <w:rsid w:val="00165447"/>
    <w:rsid w:val="00170653"/>
    <w:rsid w:val="00171476"/>
    <w:rsid w:val="0017162C"/>
    <w:rsid w:val="00172310"/>
    <w:rsid w:val="00174475"/>
    <w:rsid w:val="00180123"/>
    <w:rsid w:val="00180B52"/>
    <w:rsid w:val="00181286"/>
    <w:rsid w:val="00182322"/>
    <w:rsid w:val="001865E9"/>
    <w:rsid w:val="00186EB4"/>
    <w:rsid w:val="001872C1"/>
    <w:rsid w:val="001908C3"/>
    <w:rsid w:val="00192EEB"/>
    <w:rsid w:val="00194F04"/>
    <w:rsid w:val="001961EE"/>
    <w:rsid w:val="00196682"/>
    <w:rsid w:val="001A2547"/>
    <w:rsid w:val="001A4061"/>
    <w:rsid w:val="001A4EA5"/>
    <w:rsid w:val="001A529D"/>
    <w:rsid w:val="001A64E4"/>
    <w:rsid w:val="001B03D9"/>
    <w:rsid w:val="001B1087"/>
    <w:rsid w:val="001B1DB2"/>
    <w:rsid w:val="001B268D"/>
    <w:rsid w:val="001B2F18"/>
    <w:rsid w:val="001B4330"/>
    <w:rsid w:val="001B4FAC"/>
    <w:rsid w:val="001B61A2"/>
    <w:rsid w:val="001B75B3"/>
    <w:rsid w:val="001C0A9F"/>
    <w:rsid w:val="001C0CD4"/>
    <w:rsid w:val="001C17F1"/>
    <w:rsid w:val="001C7ED2"/>
    <w:rsid w:val="001D0958"/>
    <w:rsid w:val="001D4582"/>
    <w:rsid w:val="001D567D"/>
    <w:rsid w:val="001D6C24"/>
    <w:rsid w:val="001D7A86"/>
    <w:rsid w:val="001D7D6D"/>
    <w:rsid w:val="001D7EDE"/>
    <w:rsid w:val="001E2060"/>
    <w:rsid w:val="001E2EBA"/>
    <w:rsid w:val="001E35B3"/>
    <w:rsid w:val="001E4E8A"/>
    <w:rsid w:val="001E52B6"/>
    <w:rsid w:val="001E5CB9"/>
    <w:rsid w:val="001F1FD2"/>
    <w:rsid w:val="001F45D1"/>
    <w:rsid w:val="001F4829"/>
    <w:rsid w:val="001F4D94"/>
    <w:rsid w:val="001F6DA9"/>
    <w:rsid w:val="00201158"/>
    <w:rsid w:val="00201766"/>
    <w:rsid w:val="00201B30"/>
    <w:rsid w:val="00202EA5"/>
    <w:rsid w:val="00204695"/>
    <w:rsid w:val="00204AE1"/>
    <w:rsid w:val="00204C2E"/>
    <w:rsid w:val="00210290"/>
    <w:rsid w:val="0021189E"/>
    <w:rsid w:val="00212C21"/>
    <w:rsid w:val="00212CE1"/>
    <w:rsid w:val="0021304E"/>
    <w:rsid w:val="00213179"/>
    <w:rsid w:val="00213870"/>
    <w:rsid w:val="00214DC7"/>
    <w:rsid w:val="00215C08"/>
    <w:rsid w:val="00216291"/>
    <w:rsid w:val="0021663F"/>
    <w:rsid w:val="00216B5F"/>
    <w:rsid w:val="0022018B"/>
    <w:rsid w:val="0022580D"/>
    <w:rsid w:val="0022789D"/>
    <w:rsid w:val="002311B0"/>
    <w:rsid w:val="00231673"/>
    <w:rsid w:val="002332B7"/>
    <w:rsid w:val="00233513"/>
    <w:rsid w:val="00234517"/>
    <w:rsid w:val="00234BDC"/>
    <w:rsid w:val="00234C59"/>
    <w:rsid w:val="00235F59"/>
    <w:rsid w:val="00240C55"/>
    <w:rsid w:val="002426BC"/>
    <w:rsid w:val="00244625"/>
    <w:rsid w:val="00244FDE"/>
    <w:rsid w:val="00245BC8"/>
    <w:rsid w:val="0024643C"/>
    <w:rsid w:val="00253833"/>
    <w:rsid w:val="0025405C"/>
    <w:rsid w:val="002551E5"/>
    <w:rsid w:val="00255B6F"/>
    <w:rsid w:val="002562B5"/>
    <w:rsid w:val="00256889"/>
    <w:rsid w:val="0025715F"/>
    <w:rsid w:val="0025725F"/>
    <w:rsid w:val="00257EAD"/>
    <w:rsid w:val="00260266"/>
    <w:rsid w:val="00260C8B"/>
    <w:rsid w:val="00261756"/>
    <w:rsid w:val="0026274F"/>
    <w:rsid w:val="00263A94"/>
    <w:rsid w:val="00263F5C"/>
    <w:rsid w:val="002643C0"/>
    <w:rsid w:val="002655B5"/>
    <w:rsid w:val="002666A1"/>
    <w:rsid w:val="00271585"/>
    <w:rsid w:val="002721B7"/>
    <w:rsid w:val="00272B5B"/>
    <w:rsid w:val="00272C2C"/>
    <w:rsid w:val="00273520"/>
    <w:rsid w:val="00273A1D"/>
    <w:rsid w:val="0027488B"/>
    <w:rsid w:val="00274905"/>
    <w:rsid w:val="00275458"/>
    <w:rsid w:val="00275FE6"/>
    <w:rsid w:val="002768A0"/>
    <w:rsid w:val="00281ABF"/>
    <w:rsid w:val="002821B9"/>
    <w:rsid w:val="00285183"/>
    <w:rsid w:val="0028710D"/>
    <w:rsid w:val="00287560"/>
    <w:rsid w:val="00287ECF"/>
    <w:rsid w:val="002911A6"/>
    <w:rsid w:val="00292347"/>
    <w:rsid w:val="002938F9"/>
    <w:rsid w:val="0029464C"/>
    <w:rsid w:val="00296500"/>
    <w:rsid w:val="00296889"/>
    <w:rsid w:val="00297395"/>
    <w:rsid w:val="002A0C15"/>
    <w:rsid w:val="002A15C4"/>
    <w:rsid w:val="002A2190"/>
    <w:rsid w:val="002A2486"/>
    <w:rsid w:val="002A3D31"/>
    <w:rsid w:val="002A58CA"/>
    <w:rsid w:val="002A68F1"/>
    <w:rsid w:val="002B01DB"/>
    <w:rsid w:val="002B0367"/>
    <w:rsid w:val="002B06F1"/>
    <w:rsid w:val="002B0903"/>
    <w:rsid w:val="002B099D"/>
    <w:rsid w:val="002B190F"/>
    <w:rsid w:val="002B45C7"/>
    <w:rsid w:val="002B4FF0"/>
    <w:rsid w:val="002B5129"/>
    <w:rsid w:val="002B64D0"/>
    <w:rsid w:val="002B7AFF"/>
    <w:rsid w:val="002C2CF2"/>
    <w:rsid w:val="002C3B9B"/>
    <w:rsid w:val="002C4013"/>
    <w:rsid w:val="002C778D"/>
    <w:rsid w:val="002D0851"/>
    <w:rsid w:val="002D5886"/>
    <w:rsid w:val="002D71B2"/>
    <w:rsid w:val="002D7B46"/>
    <w:rsid w:val="002E04F5"/>
    <w:rsid w:val="002E05FE"/>
    <w:rsid w:val="002E1511"/>
    <w:rsid w:val="002E2BEA"/>
    <w:rsid w:val="002E30B0"/>
    <w:rsid w:val="002E4017"/>
    <w:rsid w:val="002E4D7D"/>
    <w:rsid w:val="002F125E"/>
    <w:rsid w:val="002F1363"/>
    <w:rsid w:val="002F1831"/>
    <w:rsid w:val="002F3B33"/>
    <w:rsid w:val="002F41F5"/>
    <w:rsid w:val="002F4489"/>
    <w:rsid w:val="002F4669"/>
    <w:rsid w:val="002F61A0"/>
    <w:rsid w:val="002F6FEF"/>
    <w:rsid w:val="00301B2C"/>
    <w:rsid w:val="003022DB"/>
    <w:rsid w:val="00304E1C"/>
    <w:rsid w:val="003062CA"/>
    <w:rsid w:val="00306E3E"/>
    <w:rsid w:val="003071E4"/>
    <w:rsid w:val="003131B2"/>
    <w:rsid w:val="003140AF"/>
    <w:rsid w:val="00314E0F"/>
    <w:rsid w:val="00316123"/>
    <w:rsid w:val="00316A9E"/>
    <w:rsid w:val="00321247"/>
    <w:rsid w:val="00322057"/>
    <w:rsid w:val="0032393C"/>
    <w:rsid w:val="0032757F"/>
    <w:rsid w:val="003279D0"/>
    <w:rsid w:val="003303D4"/>
    <w:rsid w:val="00330553"/>
    <w:rsid w:val="00332D8C"/>
    <w:rsid w:val="0033434A"/>
    <w:rsid w:val="00335584"/>
    <w:rsid w:val="0033646F"/>
    <w:rsid w:val="00337C88"/>
    <w:rsid w:val="00340E93"/>
    <w:rsid w:val="0034184C"/>
    <w:rsid w:val="00342426"/>
    <w:rsid w:val="003438A3"/>
    <w:rsid w:val="00345FF4"/>
    <w:rsid w:val="0034626D"/>
    <w:rsid w:val="0034751F"/>
    <w:rsid w:val="00347AA7"/>
    <w:rsid w:val="003507D6"/>
    <w:rsid w:val="00351C2D"/>
    <w:rsid w:val="0035276F"/>
    <w:rsid w:val="00354141"/>
    <w:rsid w:val="00357D9B"/>
    <w:rsid w:val="00360262"/>
    <w:rsid w:val="00361266"/>
    <w:rsid w:val="00361763"/>
    <w:rsid w:val="00365D5F"/>
    <w:rsid w:val="00370911"/>
    <w:rsid w:val="0037290A"/>
    <w:rsid w:val="00375657"/>
    <w:rsid w:val="003839B4"/>
    <w:rsid w:val="00383ACE"/>
    <w:rsid w:val="00390264"/>
    <w:rsid w:val="00390BC9"/>
    <w:rsid w:val="003937B4"/>
    <w:rsid w:val="00394F61"/>
    <w:rsid w:val="00395735"/>
    <w:rsid w:val="003A2998"/>
    <w:rsid w:val="003A5AE7"/>
    <w:rsid w:val="003A5B29"/>
    <w:rsid w:val="003A6653"/>
    <w:rsid w:val="003A67E7"/>
    <w:rsid w:val="003A722C"/>
    <w:rsid w:val="003B2F53"/>
    <w:rsid w:val="003B320B"/>
    <w:rsid w:val="003B351C"/>
    <w:rsid w:val="003B37B3"/>
    <w:rsid w:val="003B4480"/>
    <w:rsid w:val="003B4D6E"/>
    <w:rsid w:val="003B51D3"/>
    <w:rsid w:val="003B5E68"/>
    <w:rsid w:val="003B7813"/>
    <w:rsid w:val="003C0444"/>
    <w:rsid w:val="003C166F"/>
    <w:rsid w:val="003C1BFD"/>
    <w:rsid w:val="003C2331"/>
    <w:rsid w:val="003C2480"/>
    <w:rsid w:val="003C2D0C"/>
    <w:rsid w:val="003C3FB7"/>
    <w:rsid w:val="003D290F"/>
    <w:rsid w:val="003D2F75"/>
    <w:rsid w:val="003D45D0"/>
    <w:rsid w:val="003D4679"/>
    <w:rsid w:val="003D5346"/>
    <w:rsid w:val="003D538C"/>
    <w:rsid w:val="003D5859"/>
    <w:rsid w:val="003D58EA"/>
    <w:rsid w:val="003E04FC"/>
    <w:rsid w:val="003E0511"/>
    <w:rsid w:val="003E1FD8"/>
    <w:rsid w:val="003E25D1"/>
    <w:rsid w:val="003E2AD4"/>
    <w:rsid w:val="003E39FF"/>
    <w:rsid w:val="003E5019"/>
    <w:rsid w:val="003F2E93"/>
    <w:rsid w:val="003F3D6D"/>
    <w:rsid w:val="003F5E24"/>
    <w:rsid w:val="003F62A2"/>
    <w:rsid w:val="003F6D12"/>
    <w:rsid w:val="003F7541"/>
    <w:rsid w:val="003F7944"/>
    <w:rsid w:val="004039E7"/>
    <w:rsid w:val="004040AB"/>
    <w:rsid w:val="00404C8C"/>
    <w:rsid w:val="004074E9"/>
    <w:rsid w:val="00411C27"/>
    <w:rsid w:val="004126D8"/>
    <w:rsid w:val="00413240"/>
    <w:rsid w:val="004132E1"/>
    <w:rsid w:val="00413959"/>
    <w:rsid w:val="00413F9F"/>
    <w:rsid w:val="004161EB"/>
    <w:rsid w:val="0041715D"/>
    <w:rsid w:val="0042333D"/>
    <w:rsid w:val="00423682"/>
    <w:rsid w:val="00426D70"/>
    <w:rsid w:val="0042709C"/>
    <w:rsid w:val="00430192"/>
    <w:rsid w:val="0043109D"/>
    <w:rsid w:val="004314E8"/>
    <w:rsid w:val="00431F4A"/>
    <w:rsid w:val="00435651"/>
    <w:rsid w:val="0043589E"/>
    <w:rsid w:val="0043649F"/>
    <w:rsid w:val="00437F3B"/>
    <w:rsid w:val="00441AE1"/>
    <w:rsid w:val="00441D26"/>
    <w:rsid w:val="00441F2E"/>
    <w:rsid w:val="0044310B"/>
    <w:rsid w:val="00444DA8"/>
    <w:rsid w:val="0044710A"/>
    <w:rsid w:val="00450C7C"/>
    <w:rsid w:val="004523D4"/>
    <w:rsid w:val="00453D78"/>
    <w:rsid w:val="00454480"/>
    <w:rsid w:val="004552E6"/>
    <w:rsid w:val="0045703E"/>
    <w:rsid w:val="004616EF"/>
    <w:rsid w:val="00462478"/>
    <w:rsid w:val="00463511"/>
    <w:rsid w:val="004638FB"/>
    <w:rsid w:val="0046488E"/>
    <w:rsid w:val="00464F1A"/>
    <w:rsid w:val="00472787"/>
    <w:rsid w:val="00475C07"/>
    <w:rsid w:val="00477BC0"/>
    <w:rsid w:val="00477CB6"/>
    <w:rsid w:val="00480567"/>
    <w:rsid w:val="0048263F"/>
    <w:rsid w:val="00482743"/>
    <w:rsid w:val="00482902"/>
    <w:rsid w:val="0048372D"/>
    <w:rsid w:val="004873E8"/>
    <w:rsid w:val="0049100D"/>
    <w:rsid w:val="004918DE"/>
    <w:rsid w:val="00491D11"/>
    <w:rsid w:val="004931CC"/>
    <w:rsid w:val="00493B83"/>
    <w:rsid w:val="00495D5C"/>
    <w:rsid w:val="00496694"/>
    <w:rsid w:val="00497385"/>
    <w:rsid w:val="004A0184"/>
    <w:rsid w:val="004A15A7"/>
    <w:rsid w:val="004A305E"/>
    <w:rsid w:val="004A3DF1"/>
    <w:rsid w:val="004A473A"/>
    <w:rsid w:val="004A47B6"/>
    <w:rsid w:val="004A5D20"/>
    <w:rsid w:val="004A7863"/>
    <w:rsid w:val="004A7C87"/>
    <w:rsid w:val="004B14A9"/>
    <w:rsid w:val="004B1E0C"/>
    <w:rsid w:val="004B5FCE"/>
    <w:rsid w:val="004C0AE0"/>
    <w:rsid w:val="004C0C9F"/>
    <w:rsid w:val="004C2E9D"/>
    <w:rsid w:val="004C32F9"/>
    <w:rsid w:val="004C75BC"/>
    <w:rsid w:val="004D0E3A"/>
    <w:rsid w:val="004D3CAA"/>
    <w:rsid w:val="004D4685"/>
    <w:rsid w:val="004D620D"/>
    <w:rsid w:val="004D6D88"/>
    <w:rsid w:val="004E0054"/>
    <w:rsid w:val="004E319C"/>
    <w:rsid w:val="004E3DE8"/>
    <w:rsid w:val="004F06C5"/>
    <w:rsid w:val="004F2957"/>
    <w:rsid w:val="004F306C"/>
    <w:rsid w:val="004F3FD8"/>
    <w:rsid w:val="004F417A"/>
    <w:rsid w:val="004F43B2"/>
    <w:rsid w:val="004F5D75"/>
    <w:rsid w:val="004F69FD"/>
    <w:rsid w:val="004F7E6D"/>
    <w:rsid w:val="0050199A"/>
    <w:rsid w:val="00502115"/>
    <w:rsid w:val="00502DF4"/>
    <w:rsid w:val="005076F2"/>
    <w:rsid w:val="00512378"/>
    <w:rsid w:val="005131AA"/>
    <w:rsid w:val="005143F2"/>
    <w:rsid w:val="00515927"/>
    <w:rsid w:val="005162B4"/>
    <w:rsid w:val="005213C4"/>
    <w:rsid w:val="005215A3"/>
    <w:rsid w:val="005221F1"/>
    <w:rsid w:val="00526E20"/>
    <w:rsid w:val="00530EEA"/>
    <w:rsid w:val="00531F70"/>
    <w:rsid w:val="00532A97"/>
    <w:rsid w:val="00536DB6"/>
    <w:rsid w:val="005418D9"/>
    <w:rsid w:val="00541FB9"/>
    <w:rsid w:val="00542655"/>
    <w:rsid w:val="005441AC"/>
    <w:rsid w:val="00550477"/>
    <w:rsid w:val="00552145"/>
    <w:rsid w:val="00552871"/>
    <w:rsid w:val="005556CB"/>
    <w:rsid w:val="00555C66"/>
    <w:rsid w:val="00555CC8"/>
    <w:rsid w:val="00557E8C"/>
    <w:rsid w:val="00561199"/>
    <w:rsid w:val="00561447"/>
    <w:rsid w:val="0056245A"/>
    <w:rsid w:val="0056388B"/>
    <w:rsid w:val="00563D05"/>
    <w:rsid w:val="005642F6"/>
    <w:rsid w:val="00565036"/>
    <w:rsid w:val="0056505B"/>
    <w:rsid w:val="0056651D"/>
    <w:rsid w:val="00567349"/>
    <w:rsid w:val="00571028"/>
    <w:rsid w:val="00572AD6"/>
    <w:rsid w:val="005731A6"/>
    <w:rsid w:val="005736A8"/>
    <w:rsid w:val="005737E2"/>
    <w:rsid w:val="00575BF2"/>
    <w:rsid w:val="0057719E"/>
    <w:rsid w:val="00577E28"/>
    <w:rsid w:val="00581EE8"/>
    <w:rsid w:val="005826FF"/>
    <w:rsid w:val="00586548"/>
    <w:rsid w:val="0058667D"/>
    <w:rsid w:val="005905E7"/>
    <w:rsid w:val="005906C4"/>
    <w:rsid w:val="00592133"/>
    <w:rsid w:val="00592AE3"/>
    <w:rsid w:val="00593DAD"/>
    <w:rsid w:val="005A18F8"/>
    <w:rsid w:val="005A34DC"/>
    <w:rsid w:val="005A4BC6"/>
    <w:rsid w:val="005A4D01"/>
    <w:rsid w:val="005A4EC7"/>
    <w:rsid w:val="005A5DE8"/>
    <w:rsid w:val="005A64C8"/>
    <w:rsid w:val="005A6B18"/>
    <w:rsid w:val="005A7A07"/>
    <w:rsid w:val="005A7EE9"/>
    <w:rsid w:val="005B0040"/>
    <w:rsid w:val="005B0358"/>
    <w:rsid w:val="005B0C47"/>
    <w:rsid w:val="005B141A"/>
    <w:rsid w:val="005B28E1"/>
    <w:rsid w:val="005B28E2"/>
    <w:rsid w:val="005B32A6"/>
    <w:rsid w:val="005B4537"/>
    <w:rsid w:val="005B60F4"/>
    <w:rsid w:val="005B6310"/>
    <w:rsid w:val="005C08FC"/>
    <w:rsid w:val="005C1503"/>
    <w:rsid w:val="005C36D4"/>
    <w:rsid w:val="005C37F7"/>
    <w:rsid w:val="005C6646"/>
    <w:rsid w:val="005C76A0"/>
    <w:rsid w:val="005D0890"/>
    <w:rsid w:val="005D0E22"/>
    <w:rsid w:val="005D1FA1"/>
    <w:rsid w:val="005D381C"/>
    <w:rsid w:val="005E0E43"/>
    <w:rsid w:val="005E20ED"/>
    <w:rsid w:val="005E37B7"/>
    <w:rsid w:val="005E4D38"/>
    <w:rsid w:val="005E5118"/>
    <w:rsid w:val="005E650E"/>
    <w:rsid w:val="005E72BC"/>
    <w:rsid w:val="005E7504"/>
    <w:rsid w:val="005F1AD0"/>
    <w:rsid w:val="005F25CD"/>
    <w:rsid w:val="005F2C09"/>
    <w:rsid w:val="005F3432"/>
    <w:rsid w:val="005F3E83"/>
    <w:rsid w:val="005F4EBC"/>
    <w:rsid w:val="006009CE"/>
    <w:rsid w:val="006038E5"/>
    <w:rsid w:val="00605EBA"/>
    <w:rsid w:val="0060605E"/>
    <w:rsid w:val="006076AA"/>
    <w:rsid w:val="00610422"/>
    <w:rsid w:val="0061049E"/>
    <w:rsid w:val="00612686"/>
    <w:rsid w:val="00612F6A"/>
    <w:rsid w:val="00613237"/>
    <w:rsid w:val="00614534"/>
    <w:rsid w:val="0062244B"/>
    <w:rsid w:val="0062294D"/>
    <w:rsid w:val="00623354"/>
    <w:rsid w:val="00625AB8"/>
    <w:rsid w:val="006275A1"/>
    <w:rsid w:val="00633653"/>
    <w:rsid w:val="00633671"/>
    <w:rsid w:val="00635D16"/>
    <w:rsid w:val="0063623C"/>
    <w:rsid w:val="00636B7D"/>
    <w:rsid w:val="00636DC3"/>
    <w:rsid w:val="006370AE"/>
    <w:rsid w:val="00640149"/>
    <w:rsid w:val="00640183"/>
    <w:rsid w:val="0064087B"/>
    <w:rsid w:val="00640B4B"/>
    <w:rsid w:val="006438D7"/>
    <w:rsid w:val="00644535"/>
    <w:rsid w:val="0064678D"/>
    <w:rsid w:val="00646B66"/>
    <w:rsid w:val="00647438"/>
    <w:rsid w:val="006504AD"/>
    <w:rsid w:val="00651128"/>
    <w:rsid w:val="00655427"/>
    <w:rsid w:val="0065710C"/>
    <w:rsid w:val="00657E1E"/>
    <w:rsid w:val="00662043"/>
    <w:rsid w:val="00663969"/>
    <w:rsid w:val="00663FCD"/>
    <w:rsid w:val="00664CBE"/>
    <w:rsid w:val="00671AF2"/>
    <w:rsid w:val="00671C25"/>
    <w:rsid w:val="0067310F"/>
    <w:rsid w:val="00673249"/>
    <w:rsid w:val="006736D4"/>
    <w:rsid w:val="00673C8E"/>
    <w:rsid w:val="00673D05"/>
    <w:rsid w:val="00674153"/>
    <w:rsid w:val="00674885"/>
    <w:rsid w:val="00674B63"/>
    <w:rsid w:val="00675680"/>
    <w:rsid w:val="006757CF"/>
    <w:rsid w:val="00677527"/>
    <w:rsid w:val="00677A72"/>
    <w:rsid w:val="00683011"/>
    <w:rsid w:val="006862D0"/>
    <w:rsid w:val="00686633"/>
    <w:rsid w:val="00686A23"/>
    <w:rsid w:val="00686EE6"/>
    <w:rsid w:val="0069152D"/>
    <w:rsid w:val="006921FD"/>
    <w:rsid w:val="006930A1"/>
    <w:rsid w:val="0069605C"/>
    <w:rsid w:val="006A2405"/>
    <w:rsid w:val="006A3244"/>
    <w:rsid w:val="006A325F"/>
    <w:rsid w:val="006A3446"/>
    <w:rsid w:val="006A4269"/>
    <w:rsid w:val="006A61CE"/>
    <w:rsid w:val="006A632D"/>
    <w:rsid w:val="006A6347"/>
    <w:rsid w:val="006A6A99"/>
    <w:rsid w:val="006A6CC7"/>
    <w:rsid w:val="006A750A"/>
    <w:rsid w:val="006A7767"/>
    <w:rsid w:val="006C161C"/>
    <w:rsid w:val="006C4DF5"/>
    <w:rsid w:val="006C52E9"/>
    <w:rsid w:val="006C623D"/>
    <w:rsid w:val="006C6DE0"/>
    <w:rsid w:val="006C766C"/>
    <w:rsid w:val="006D1028"/>
    <w:rsid w:val="006D38F7"/>
    <w:rsid w:val="006D5E29"/>
    <w:rsid w:val="006D689D"/>
    <w:rsid w:val="006D69AF"/>
    <w:rsid w:val="006D79A0"/>
    <w:rsid w:val="006E0BD3"/>
    <w:rsid w:val="006E0DCA"/>
    <w:rsid w:val="006E14A4"/>
    <w:rsid w:val="006E16C5"/>
    <w:rsid w:val="006E179B"/>
    <w:rsid w:val="006E17A1"/>
    <w:rsid w:val="006E4DF6"/>
    <w:rsid w:val="006E69EF"/>
    <w:rsid w:val="006E77BE"/>
    <w:rsid w:val="006F0723"/>
    <w:rsid w:val="006F2607"/>
    <w:rsid w:val="006F308B"/>
    <w:rsid w:val="006F41D9"/>
    <w:rsid w:val="006F5593"/>
    <w:rsid w:val="006F5799"/>
    <w:rsid w:val="006F75CD"/>
    <w:rsid w:val="006F7B16"/>
    <w:rsid w:val="007010AA"/>
    <w:rsid w:val="0070226C"/>
    <w:rsid w:val="00702C37"/>
    <w:rsid w:val="00704877"/>
    <w:rsid w:val="00704EA7"/>
    <w:rsid w:val="00705756"/>
    <w:rsid w:val="00706C57"/>
    <w:rsid w:val="00707C0F"/>
    <w:rsid w:val="00710D51"/>
    <w:rsid w:val="007115F4"/>
    <w:rsid w:val="0071374A"/>
    <w:rsid w:val="00713AD2"/>
    <w:rsid w:val="007144EE"/>
    <w:rsid w:val="00714553"/>
    <w:rsid w:val="00714B68"/>
    <w:rsid w:val="0071525E"/>
    <w:rsid w:val="00715723"/>
    <w:rsid w:val="00715B1D"/>
    <w:rsid w:val="00716358"/>
    <w:rsid w:val="00720907"/>
    <w:rsid w:val="00721310"/>
    <w:rsid w:val="00723DAF"/>
    <w:rsid w:val="007247F9"/>
    <w:rsid w:val="0072647D"/>
    <w:rsid w:val="00727021"/>
    <w:rsid w:val="00727B5C"/>
    <w:rsid w:val="00732963"/>
    <w:rsid w:val="00733795"/>
    <w:rsid w:val="00735265"/>
    <w:rsid w:val="00735368"/>
    <w:rsid w:val="00735C98"/>
    <w:rsid w:val="0073718E"/>
    <w:rsid w:val="0074085B"/>
    <w:rsid w:val="00740F6C"/>
    <w:rsid w:val="00742170"/>
    <w:rsid w:val="00743C8B"/>
    <w:rsid w:val="007445EC"/>
    <w:rsid w:val="00744681"/>
    <w:rsid w:val="0074492F"/>
    <w:rsid w:val="00747620"/>
    <w:rsid w:val="00754689"/>
    <w:rsid w:val="007571AF"/>
    <w:rsid w:val="00757AC0"/>
    <w:rsid w:val="00761109"/>
    <w:rsid w:val="007615DF"/>
    <w:rsid w:val="00762541"/>
    <w:rsid w:val="00763EFF"/>
    <w:rsid w:val="00764A85"/>
    <w:rsid w:val="00765FAA"/>
    <w:rsid w:val="007664A7"/>
    <w:rsid w:val="00772601"/>
    <w:rsid w:val="00774728"/>
    <w:rsid w:val="007749D1"/>
    <w:rsid w:val="00774A43"/>
    <w:rsid w:val="007819F0"/>
    <w:rsid w:val="00782927"/>
    <w:rsid w:val="0078296C"/>
    <w:rsid w:val="00783556"/>
    <w:rsid w:val="00783D8C"/>
    <w:rsid w:val="00784939"/>
    <w:rsid w:val="00784A8D"/>
    <w:rsid w:val="00784C6E"/>
    <w:rsid w:val="00785E0F"/>
    <w:rsid w:val="007868D3"/>
    <w:rsid w:val="00786DF7"/>
    <w:rsid w:val="0078784C"/>
    <w:rsid w:val="0079172C"/>
    <w:rsid w:val="00794E32"/>
    <w:rsid w:val="00794EB0"/>
    <w:rsid w:val="00795539"/>
    <w:rsid w:val="0079571A"/>
    <w:rsid w:val="00795B15"/>
    <w:rsid w:val="007965E1"/>
    <w:rsid w:val="00796C57"/>
    <w:rsid w:val="007A154B"/>
    <w:rsid w:val="007A1843"/>
    <w:rsid w:val="007A335B"/>
    <w:rsid w:val="007A3F0F"/>
    <w:rsid w:val="007A4998"/>
    <w:rsid w:val="007A4F6F"/>
    <w:rsid w:val="007A554D"/>
    <w:rsid w:val="007A5723"/>
    <w:rsid w:val="007A5E3D"/>
    <w:rsid w:val="007A6584"/>
    <w:rsid w:val="007A671B"/>
    <w:rsid w:val="007A7926"/>
    <w:rsid w:val="007B1C6C"/>
    <w:rsid w:val="007B624B"/>
    <w:rsid w:val="007B6E60"/>
    <w:rsid w:val="007C0C2A"/>
    <w:rsid w:val="007C1F4C"/>
    <w:rsid w:val="007C550D"/>
    <w:rsid w:val="007C653C"/>
    <w:rsid w:val="007C77E2"/>
    <w:rsid w:val="007D06F1"/>
    <w:rsid w:val="007D259A"/>
    <w:rsid w:val="007D5D35"/>
    <w:rsid w:val="007D6D2A"/>
    <w:rsid w:val="007D7C33"/>
    <w:rsid w:val="007E1187"/>
    <w:rsid w:val="007E1560"/>
    <w:rsid w:val="007E2349"/>
    <w:rsid w:val="007E3FE2"/>
    <w:rsid w:val="007E48EF"/>
    <w:rsid w:val="007E4B49"/>
    <w:rsid w:val="007E4F5C"/>
    <w:rsid w:val="007E5A7B"/>
    <w:rsid w:val="007F08C9"/>
    <w:rsid w:val="007F0EF6"/>
    <w:rsid w:val="007F32A3"/>
    <w:rsid w:val="007F4EAB"/>
    <w:rsid w:val="007F5496"/>
    <w:rsid w:val="007F5952"/>
    <w:rsid w:val="007F6D56"/>
    <w:rsid w:val="00800828"/>
    <w:rsid w:val="0080090B"/>
    <w:rsid w:val="00801BE2"/>
    <w:rsid w:val="00803256"/>
    <w:rsid w:val="00804528"/>
    <w:rsid w:val="00805433"/>
    <w:rsid w:val="00807874"/>
    <w:rsid w:val="00807AE2"/>
    <w:rsid w:val="00810C91"/>
    <w:rsid w:val="00812D44"/>
    <w:rsid w:val="00813B33"/>
    <w:rsid w:val="00814A41"/>
    <w:rsid w:val="00814AAC"/>
    <w:rsid w:val="0081504A"/>
    <w:rsid w:val="0081623D"/>
    <w:rsid w:val="008163DE"/>
    <w:rsid w:val="0082044E"/>
    <w:rsid w:val="00820BDA"/>
    <w:rsid w:val="008219F2"/>
    <w:rsid w:val="008244B4"/>
    <w:rsid w:val="00831A1A"/>
    <w:rsid w:val="00831C94"/>
    <w:rsid w:val="00834AB6"/>
    <w:rsid w:val="00836273"/>
    <w:rsid w:val="00840CCA"/>
    <w:rsid w:val="00841488"/>
    <w:rsid w:val="008437E0"/>
    <w:rsid w:val="00850E7A"/>
    <w:rsid w:val="00852F17"/>
    <w:rsid w:val="008530DD"/>
    <w:rsid w:val="008540F3"/>
    <w:rsid w:val="00856C4C"/>
    <w:rsid w:val="00856D25"/>
    <w:rsid w:val="00857D89"/>
    <w:rsid w:val="00860DFD"/>
    <w:rsid w:val="00862EA9"/>
    <w:rsid w:val="00864A5D"/>
    <w:rsid w:val="0086561F"/>
    <w:rsid w:val="0086642B"/>
    <w:rsid w:val="0086669D"/>
    <w:rsid w:val="00866B36"/>
    <w:rsid w:val="0087027E"/>
    <w:rsid w:val="008704BB"/>
    <w:rsid w:val="00871A43"/>
    <w:rsid w:val="00871AEA"/>
    <w:rsid w:val="00871F09"/>
    <w:rsid w:val="008742AC"/>
    <w:rsid w:val="0087490A"/>
    <w:rsid w:val="00874C38"/>
    <w:rsid w:val="00874FB9"/>
    <w:rsid w:val="0087626B"/>
    <w:rsid w:val="00877342"/>
    <w:rsid w:val="00877534"/>
    <w:rsid w:val="008802F0"/>
    <w:rsid w:val="0088079B"/>
    <w:rsid w:val="00880ED9"/>
    <w:rsid w:val="00881121"/>
    <w:rsid w:val="008818B3"/>
    <w:rsid w:val="00881A3D"/>
    <w:rsid w:val="00881C9A"/>
    <w:rsid w:val="008826D0"/>
    <w:rsid w:val="00882774"/>
    <w:rsid w:val="008848CD"/>
    <w:rsid w:val="0088516A"/>
    <w:rsid w:val="00885BE8"/>
    <w:rsid w:val="00886635"/>
    <w:rsid w:val="008869E9"/>
    <w:rsid w:val="00887F29"/>
    <w:rsid w:val="00893A6F"/>
    <w:rsid w:val="00893B20"/>
    <w:rsid w:val="008A13A5"/>
    <w:rsid w:val="008A3344"/>
    <w:rsid w:val="008A353E"/>
    <w:rsid w:val="008A622A"/>
    <w:rsid w:val="008A71D1"/>
    <w:rsid w:val="008A77BF"/>
    <w:rsid w:val="008B0E14"/>
    <w:rsid w:val="008B12CC"/>
    <w:rsid w:val="008B1452"/>
    <w:rsid w:val="008B1B53"/>
    <w:rsid w:val="008B22E2"/>
    <w:rsid w:val="008B4B74"/>
    <w:rsid w:val="008B6B6B"/>
    <w:rsid w:val="008C0243"/>
    <w:rsid w:val="008C08E8"/>
    <w:rsid w:val="008C0903"/>
    <w:rsid w:val="008C0E04"/>
    <w:rsid w:val="008C4166"/>
    <w:rsid w:val="008C465F"/>
    <w:rsid w:val="008C6725"/>
    <w:rsid w:val="008C6FD8"/>
    <w:rsid w:val="008D39EA"/>
    <w:rsid w:val="008D47EB"/>
    <w:rsid w:val="008D609E"/>
    <w:rsid w:val="008D6DE9"/>
    <w:rsid w:val="008D77F1"/>
    <w:rsid w:val="008E3159"/>
    <w:rsid w:val="008E38A5"/>
    <w:rsid w:val="008E4152"/>
    <w:rsid w:val="008E51EA"/>
    <w:rsid w:val="008E5A98"/>
    <w:rsid w:val="008E5FF6"/>
    <w:rsid w:val="008E659E"/>
    <w:rsid w:val="008E773A"/>
    <w:rsid w:val="008E7A4D"/>
    <w:rsid w:val="008F1A11"/>
    <w:rsid w:val="008F23D1"/>
    <w:rsid w:val="008F2C03"/>
    <w:rsid w:val="008F3F4D"/>
    <w:rsid w:val="008F47D0"/>
    <w:rsid w:val="008F6CED"/>
    <w:rsid w:val="00900095"/>
    <w:rsid w:val="009009F1"/>
    <w:rsid w:val="00901631"/>
    <w:rsid w:val="00901B98"/>
    <w:rsid w:val="00901BAD"/>
    <w:rsid w:val="00904182"/>
    <w:rsid w:val="00904436"/>
    <w:rsid w:val="0090697A"/>
    <w:rsid w:val="00907CC4"/>
    <w:rsid w:val="00910165"/>
    <w:rsid w:val="00910A35"/>
    <w:rsid w:val="00910E62"/>
    <w:rsid w:val="0091267D"/>
    <w:rsid w:val="0091350B"/>
    <w:rsid w:val="00914B34"/>
    <w:rsid w:val="0091573B"/>
    <w:rsid w:val="00916EF0"/>
    <w:rsid w:val="00917E11"/>
    <w:rsid w:val="009202BB"/>
    <w:rsid w:val="009205EB"/>
    <w:rsid w:val="00920704"/>
    <w:rsid w:val="00920A5D"/>
    <w:rsid w:val="00923CE1"/>
    <w:rsid w:val="00926BD1"/>
    <w:rsid w:val="00930216"/>
    <w:rsid w:val="00935E49"/>
    <w:rsid w:val="00940D7D"/>
    <w:rsid w:val="00941E8F"/>
    <w:rsid w:val="00941E93"/>
    <w:rsid w:val="00943BD2"/>
    <w:rsid w:val="00945FAE"/>
    <w:rsid w:val="00946025"/>
    <w:rsid w:val="00946063"/>
    <w:rsid w:val="009501B2"/>
    <w:rsid w:val="00950834"/>
    <w:rsid w:val="009611D0"/>
    <w:rsid w:val="00962547"/>
    <w:rsid w:val="00964254"/>
    <w:rsid w:val="00964390"/>
    <w:rsid w:val="00966EB5"/>
    <w:rsid w:val="00967699"/>
    <w:rsid w:val="00971D76"/>
    <w:rsid w:val="009745B6"/>
    <w:rsid w:val="0097468B"/>
    <w:rsid w:val="00974902"/>
    <w:rsid w:val="00974CDC"/>
    <w:rsid w:val="00975068"/>
    <w:rsid w:val="00975802"/>
    <w:rsid w:val="00977CD9"/>
    <w:rsid w:val="00980E56"/>
    <w:rsid w:val="00981230"/>
    <w:rsid w:val="00981916"/>
    <w:rsid w:val="00984F83"/>
    <w:rsid w:val="0098600A"/>
    <w:rsid w:val="009865A9"/>
    <w:rsid w:val="00987C07"/>
    <w:rsid w:val="0099158D"/>
    <w:rsid w:val="009971F2"/>
    <w:rsid w:val="009A0A06"/>
    <w:rsid w:val="009A10FF"/>
    <w:rsid w:val="009A1328"/>
    <w:rsid w:val="009A236A"/>
    <w:rsid w:val="009A2E53"/>
    <w:rsid w:val="009A30D4"/>
    <w:rsid w:val="009A4427"/>
    <w:rsid w:val="009A5DAC"/>
    <w:rsid w:val="009A5DEF"/>
    <w:rsid w:val="009B0F5D"/>
    <w:rsid w:val="009B1FBE"/>
    <w:rsid w:val="009B3240"/>
    <w:rsid w:val="009B3697"/>
    <w:rsid w:val="009B3F71"/>
    <w:rsid w:val="009B4418"/>
    <w:rsid w:val="009C23E4"/>
    <w:rsid w:val="009C2DDF"/>
    <w:rsid w:val="009C3007"/>
    <w:rsid w:val="009C410C"/>
    <w:rsid w:val="009C4FA5"/>
    <w:rsid w:val="009C52B0"/>
    <w:rsid w:val="009C551B"/>
    <w:rsid w:val="009D08B9"/>
    <w:rsid w:val="009D1450"/>
    <w:rsid w:val="009D4447"/>
    <w:rsid w:val="009D4A5D"/>
    <w:rsid w:val="009D6553"/>
    <w:rsid w:val="009D6A75"/>
    <w:rsid w:val="009D6BC9"/>
    <w:rsid w:val="009D6D15"/>
    <w:rsid w:val="009E0E1A"/>
    <w:rsid w:val="009E46A5"/>
    <w:rsid w:val="009E5449"/>
    <w:rsid w:val="009E7987"/>
    <w:rsid w:val="009F091C"/>
    <w:rsid w:val="009F2EBD"/>
    <w:rsid w:val="009F442C"/>
    <w:rsid w:val="009F4A3F"/>
    <w:rsid w:val="009F5375"/>
    <w:rsid w:val="009F59D0"/>
    <w:rsid w:val="009F5A9C"/>
    <w:rsid w:val="009F5CAC"/>
    <w:rsid w:val="009F6153"/>
    <w:rsid w:val="00A00012"/>
    <w:rsid w:val="00A02D42"/>
    <w:rsid w:val="00A03747"/>
    <w:rsid w:val="00A03A4F"/>
    <w:rsid w:val="00A077AD"/>
    <w:rsid w:val="00A102DA"/>
    <w:rsid w:val="00A129A4"/>
    <w:rsid w:val="00A13660"/>
    <w:rsid w:val="00A16A88"/>
    <w:rsid w:val="00A17055"/>
    <w:rsid w:val="00A17C21"/>
    <w:rsid w:val="00A200FC"/>
    <w:rsid w:val="00A20AEB"/>
    <w:rsid w:val="00A20C49"/>
    <w:rsid w:val="00A222CA"/>
    <w:rsid w:val="00A23FB3"/>
    <w:rsid w:val="00A249DD"/>
    <w:rsid w:val="00A24B9C"/>
    <w:rsid w:val="00A25093"/>
    <w:rsid w:val="00A2539C"/>
    <w:rsid w:val="00A27C78"/>
    <w:rsid w:val="00A27D44"/>
    <w:rsid w:val="00A31436"/>
    <w:rsid w:val="00A3168E"/>
    <w:rsid w:val="00A33074"/>
    <w:rsid w:val="00A342D6"/>
    <w:rsid w:val="00A34F73"/>
    <w:rsid w:val="00A36025"/>
    <w:rsid w:val="00A40765"/>
    <w:rsid w:val="00A40A90"/>
    <w:rsid w:val="00A410C4"/>
    <w:rsid w:val="00A42153"/>
    <w:rsid w:val="00A433EE"/>
    <w:rsid w:val="00A4417F"/>
    <w:rsid w:val="00A4567C"/>
    <w:rsid w:val="00A50928"/>
    <w:rsid w:val="00A50F71"/>
    <w:rsid w:val="00A51518"/>
    <w:rsid w:val="00A533B9"/>
    <w:rsid w:val="00A53A83"/>
    <w:rsid w:val="00A555CA"/>
    <w:rsid w:val="00A55AE7"/>
    <w:rsid w:val="00A55E26"/>
    <w:rsid w:val="00A55EBB"/>
    <w:rsid w:val="00A564E8"/>
    <w:rsid w:val="00A61A45"/>
    <w:rsid w:val="00A62136"/>
    <w:rsid w:val="00A6333E"/>
    <w:rsid w:val="00A63DC3"/>
    <w:rsid w:val="00A64A1B"/>
    <w:rsid w:val="00A65599"/>
    <w:rsid w:val="00A65A6D"/>
    <w:rsid w:val="00A674EC"/>
    <w:rsid w:val="00A70570"/>
    <w:rsid w:val="00A725AF"/>
    <w:rsid w:val="00A72D3B"/>
    <w:rsid w:val="00A75778"/>
    <w:rsid w:val="00A77084"/>
    <w:rsid w:val="00A846C7"/>
    <w:rsid w:val="00A84CE8"/>
    <w:rsid w:val="00A852F4"/>
    <w:rsid w:val="00A85C11"/>
    <w:rsid w:val="00A87956"/>
    <w:rsid w:val="00A92316"/>
    <w:rsid w:val="00A928B1"/>
    <w:rsid w:val="00A92B02"/>
    <w:rsid w:val="00A92B5F"/>
    <w:rsid w:val="00A92EA2"/>
    <w:rsid w:val="00A95004"/>
    <w:rsid w:val="00A95259"/>
    <w:rsid w:val="00A97C6F"/>
    <w:rsid w:val="00AA0443"/>
    <w:rsid w:val="00AA048D"/>
    <w:rsid w:val="00AA3188"/>
    <w:rsid w:val="00AA324F"/>
    <w:rsid w:val="00AA509B"/>
    <w:rsid w:val="00AA5D21"/>
    <w:rsid w:val="00AA73C0"/>
    <w:rsid w:val="00AA7433"/>
    <w:rsid w:val="00AB058E"/>
    <w:rsid w:val="00AB21E9"/>
    <w:rsid w:val="00AB41A5"/>
    <w:rsid w:val="00AB518F"/>
    <w:rsid w:val="00AB7231"/>
    <w:rsid w:val="00AC40CB"/>
    <w:rsid w:val="00AC543B"/>
    <w:rsid w:val="00AC6476"/>
    <w:rsid w:val="00AC6F6D"/>
    <w:rsid w:val="00AD0A7D"/>
    <w:rsid w:val="00AD164C"/>
    <w:rsid w:val="00AD2165"/>
    <w:rsid w:val="00AD2208"/>
    <w:rsid w:val="00AD26E6"/>
    <w:rsid w:val="00AD2BBD"/>
    <w:rsid w:val="00AD6077"/>
    <w:rsid w:val="00AD6834"/>
    <w:rsid w:val="00AD6B41"/>
    <w:rsid w:val="00AD6FA1"/>
    <w:rsid w:val="00AD7A33"/>
    <w:rsid w:val="00AE1F18"/>
    <w:rsid w:val="00AE4023"/>
    <w:rsid w:val="00AE45BC"/>
    <w:rsid w:val="00AE5A0E"/>
    <w:rsid w:val="00AE6A6B"/>
    <w:rsid w:val="00AE7107"/>
    <w:rsid w:val="00AF24B9"/>
    <w:rsid w:val="00AF3CD6"/>
    <w:rsid w:val="00AF42EC"/>
    <w:rsid w:val="00AF6DFC"/>
    <w:rsid w:val="00B000F3"/>
    <w:rsid w:val="00B00682"/>
    <w:rsid w:val="00B00CFB"/>
    <w:rsid w:val="00B03D6D"/>
    <w:rsid w:val="00B0569B"/>
    <w:rsid w:val="00B10C50"/>
    <w:rsid w:val="00B12C8A"/>
    <w:rsid w:val="00B13386"/>
    <w:rsid w:val="00B13710"/>
    <w:rsid w:val="00B13F7F"/>
    <w:rsid w:val="00B150AB"/>
    <w:rsid w:val="00B15C72"/>
    <w:rsid w:val="00B16DA3"/>
    <w:rsid w:val="00B20195"/>
    <w:rsid w:val="00B2058B"/>
    <w:rsid w:val="00B22DCE"/>
    <w:rsid w:val="00B23F02"/>
    <w:rsid w:val="00B248AC"/>
    <w:rsid w:val="00B24CF4"/>
    <w:rsid w:val="00B2562E"/>
    <w:rsid w:val="00B25823"/>
    <w:rsid w:val="00B260A4"/>
    <w:rsid w:val="00B26C04"/>
    <w:rsid w:val="00B277A5"/>
    <w:rsid w:val="00B27AFB"/>
    <w:rsid w:val="00B33C46"/>
    <w:rsid w:val="00B345E9"/>
    <w:rsid w:val="00B34D14"/>
    <w:rsid w:val="00B353FB"/>
    <w:rsid w:val="00B35757"/>
    <w:rsid w:val="00B35838"/>
    <w:rsid w:val="00B35855"/>
    <w:rsid w:val="00B360BD"/>
    <w:rsid w:val="00B366EC"/>
    <w:rsid w:val="00B37D3C"/>
    <w:rsid w:val="00B42657"/>
    <w:rsid w:val="00B437D7"/>
    <w:rsid w:val="00B44F1F"/>
    <w:rsid w:val="00B44FC9"/>
    <w:rsid w:val="00B46088"/>
    <w:rsid w:val="00B46E15"/>
    <w:rsid w:val="00B50024"/>
    <w:rsid w:val="00B50197"/>
    <w:rsid w:val="00B510F5"/>
    <w:rsid w:val="00B52550"/>
    <w:rsid w:val="00B5308C"/>
    <w:rsid w:val="00B53200"/>
    <w:rsid w:val="00B53217"/>
    <w:rsid w:val="00B5426F"/>
    <w:rsid w:val="00B552D9"/>
    <w:rsid w:val="00B60143"/>
    <w:rsid w:val="00B60F81"/>
    <w:rsid w:val="00B62D02"/>
    <w:rsid w:val="00B63C53"/>
    <w:rsid w:val="00B63C9B"/>
    <w:rsid w:val="00B669F7"/>
    <w:rsid w:val="00B72E5D"/>
    <w:rsid w:val="00B745EB"/>
    <w:rsid w:val="00B75ACF"/>
    <w:rsid w:val="00B76D0B"/>
    <w:rsid w:val="00B82EBC"/>
    <w:rsid w:val="00B8631F"/>
    <w:rsid w:val="00B902EF"/>
    <w:rsid w:val="00B90FA8"/>
    <w:rsid w:val="00B924CF"/>
    <w:rsid w:val="00B93FDD"/>
    <w:rsid w:val="00B95359"/>
    <w:rsid w:val="00B955BD"/>
    <w:rsid w:val="00B95740"/>
    <w:rsid w:val="00BA0AB5"/>
    <w:rsid w:val="00BA0B2B"/>
    <w:rsid w:val="00BA0BF5"/>
    <w:rsid w:val="00BA17E9"/>
    <w:rsid w:val="00BA2ED5"/>
    <w:rsid w:val="00BA37C9"/>
    <w:rsid w:val="00BA38B5"/>
    <w:rsid w:val="00BA40DB"/>
    <w:rsid w:val="00BA476B"/>
    <w:rsid w:val="00BA4829"/>
    <w:rsid w:val="00BA5B85"/>
    <w:rsid w:val="00BA5C77"/>
    <w:rsid w:val="00BA6255"/>
    <w:rsid w:val="00BB0876"/>
    <w:rsid w:val="00BB1158"/>
    <w:rsid w:val="00BB13F4"/>
    <w:rsid w:val="00BB3C36"/>
    <w:rsid w:val="00BB4AA5"/>
    <w:rsid w:val="00BB6FE8"/>
    <w:rsid w:val="00BB7283"/>
    <w:rsid w:val="00BB765E"/>
    <w:rsid w:val="00BB774F"/>
    <w:rsid w:val="00BC0B90"/>
    <w:rsid w:val="00BC4A54"/>
    <w:rsid w:val="00BC588D"/>
    <w:rsid w:val="00BC7C77"/>
    <w:rsid w:val="00BD1D95"/>
    <w:rsid w:val="00BD2A9B"/>
    <w:rsid w:val="00BD3E96"/>
    <w:rsid w:val="00BD6379"/>
    <w:rsid w:val="00BE0292"/>
    <w:rsid w:val="00BE11DA"/>
    <w:rsid w:val="00BF2008"/>
    <w:rsid w:val="00BF2811"/>
    <w:rsid w:val="00BF32CB"/>
    <w:rsid w:val="00BF619B"/>
    <w:rsid w:val="00C00616"/>
    <w:rsid w:val="00C016D1"/>
    <w:rsid w:val="00C0297B"/>
    <w:rsid w:val="00C0305E"/>
    <w:rsid w:val="00C047C8"/>
    <w:rsid w:val="00C05B4F"/>
    <w:rsid w:val="00C0660E"/>
    <w:rsid w:val="00C0725B"/>
    <w:rsid w:val="00C1105A"/>
    <w:rsid w:val="00C11F9F"/>
    <w:rsid w:val="00C13866"/>
    <w:rsid w:val="00C15300"/>
    <w:rsid w:val="00C15A27"/>
    <w:rsid w:val="00C15E30"/>
    <w:rsid w:val="00C16C36"/>
    <w:rsid w:val="00C17AD0"/>
    <w:rsid w:val="00C205D1"/>
    <w:rsid w:val="00C207E5"/>
    <w:rsid w:val="00C216FC"/>
    <w:rsid w:val="00C230D6"/>
    <w:rsid w:val="00C23823"/>
    <w:rsid w:val="00C2671C"/>
    <w:rsid w:val="00C26E34"/>
    <w:rsid w:val="00C27556"/>
    <w:rsid w:val="00C27A6B"/>
    <w:rsid w:val="00C30674"/>
    <w:rsid w:val="00C3175E"/>
    <w:rsid w:val="00C320D7"/>
    <w:rsid w:val="00C3272B"/>
    <w:rsid w:val="00C3292A"/>
    <w:rsid w:val="00C3410C"/>
    <w:rsid w:val="00C37CF3"/>
    <w:rsid w:val="00C400D7"/>
    <w:rsid w:val="00C4048E"/>
    <w:rsid w:val="00C40B8C"/>
    <w:rsid w:val="00C4314C"/>
    <w:rsid w:val="00C438FE"/>
    <w:rsid w:val="00C43E5C"/>
    <w:rsid w:val="00C4459B"/>
    <w:rsid w:val="00C45C4D"/>
    <w:rsid w:val="00C47910"/>
    <w:rsid w:val="00C50093"/>
    <w:rsid w:val="00C52E6C"/>
    <w:rsid w:val="00C53F5E"/>
    <w:rsid w:val="00C54AE4"/>
    <w:rsid w:val="00C5719D"/>
    <w:rsid w:val="00C63173"/>
    <w:rsid w:val="00C632D3"/>
    <w:rsid w:val="00C65702"/>
    <w:rsid w:val="00C66D0B"/>
    <w:rsid w:val="00C67067"/>
    <w:rsid w:val="00C67C7F"/>
    <w:rsid w:val="00C744F5"/>
    <w:rsid w:val="00C836A7"/>
    <w:rsid w:val="00C91294"/>
    <w:rsid w:val="00C978A5"/>
    <w:rsid w:val="00CA564F"/>
    <w:rsid w:val="00CA5E68"/>
    <w:rsid w:val="00CA647A"/>
    <w:rsid w:val="00CA7BF1"/>
    <w:rsid w:val="00CB0871"/>
    <w:rsid w:val="00CB10ED"/>
    <w:rsid w:val="00CB229F"/>
    <w:rsid w:val="00CB2EF0"/>
    <w:rsid w:val="00CB3AF7"/>
    <w:rsid w:val="00CB3C7B"/>
    <w:rsid w:val="00CB7085"/>
    <w:rsid w:val="00CB7A78"/>
    <w:rsid w:val="00CB7DBD"/>
    <w:rsid w:val="00CC0C1F"/>
    <w:rsid w:val="00CC1CF3"/>
    <w:rsid w:val="00CC25C3"/>
    <w:rsid w:val="00CC4550"/>
    <w:rsid w:val="00CC61D3"/>
    <w:rsid w:val="00CC68C1"/>
    <w:rsid w:val="00CD13F7"/>
    <w:rsid w:val="00CD2369"/>
    <w:rsid w:val="00CD2D5C"/>
    <w:rsid w:val="00CD30C2"/>
    <w:rsid w:val="00CD46DD"/>
    <w:rsid w:val="00CD5A53"/>
    <w:rsid w:val="00CD626C"/>
    <w:rsid w:val="00CE15AA"/>
    <w:rsid w:val="00CE20C5"/>
    <w:rsid w:val="00CE3FD0"/>
    <w:rsid w:val="00CE4529"/>
    <w:rsid w:val="00CE45DB"/>
    <w:rsid w:val="00CE47CC"/>
    <w:rsid w:val="00CE4E94"/>
    <w:rsid w:val="00CE6C04"/>
    <w:rsid w:val="00CE7DA1"/>
    <w:rsid w:val="00CF02E1"/>
    <w:rsid w:val="00CF08EB"/>
    <w:rsid w:val="00CF171E"/>
    <w:rsid w:val="00CF30F1"/>
    <w:rsid w:val="00D00AA6"/>
    <w:rsid w:val="00D02BBF"/>
    <w:rsid w:val="00D07E28"/>
    <w:rsid w:val="00D11342"/>
    <w:rsid w:val="00D12BC6"/>
    <w:rsid w:val="00D130DD"/>
    <w:rsid w:val="00D13AE7"/>
    <w:rsid w:val="00D14D36"/>
    <w:rsid w:val="00D16F64"/>
    <w:rsid w:val="00D17592"/>
    <w:rsid w:val="00D17635"/>
    <w:rsid w:val="00D203DB"/>
    <w:rsid w:val="00D207A7"/>
    <w:rsid w:val="00D209A0"/>
    <w:rsid w:val="00D228E1"/>
    <w:rsid w:val="00D23614"/>
    <w:rsid w:val="00D24564"/>
    <w:rsid w:val="00D24632"/>
    <w:rsid w:val="00D324AC"/>
    <w:rsid w:val="00D35670"/>
    <w:rsid w:val="00D37734"/>
    <w:rsid w:val="00D37851"/>
    <w:rsid w:val="00D40D89"/>
    <w:rsid w:val="00D41C20"/>
    <w:rsid w:val="00D41F86"/>
    <w:rsid w:val="00D43152"/>
    <w:rsid w:val="00D4392C"/>
    <w:rsid w:val="00D441C6"/>
    <w:rsid w:val="00D441E6"/>
    <w:rsid w:val="00D4466E"/>
    <w:rsid w:val="00D46E4A"/>
    <w:rsid w:val="00D47CBB"/>
    <w:rsid w:val="00D50A27"/>
    <w:rsid w:val="00D536B6"/>
    <w:rsid w:val="00D5694E"/>
    <w:rsid w:val="00D56967"/>
    <w:rsid w:val="00D579E6"/>
    <w:rsid w:val="00D61C7F"/>
    <w:rsid w:val="00D62725"/>
    <w:rsid w:val="00D62AE1"/>
    <w:rsid w:val="00D64235"/>
    <w:rsid w:val="00D645B4"/>
    <w:rsid w:val="00D648DF"/>
    <w:rsid w:val="00D64D0B"/>
    <w:rsid w:val="00D65DC0"/>
    <w:rsid w:val="00D664F0"/>
    <w:rsid w:val="00D67F2F"/>
    <w:rsid w:val="00D707CB"/>
    <w:rsid w:val="00D71347"/>
    <w:rsid w:val="00D71445"/>
    <w:rsid w:val="00D71D03"/>
    <w:rsid w:val="00D720B1"/>
    <w:rsid w:val="00D72E76"/>
    <w:rsid w:val="00D73570"/>
    <w:rsid w:val="00D743CE"/>
    <w:rsid w:val="00D75089"/>
    <w:rsid w:val="00D7571D"/>
    <w:rsid w:val="00D7740B"/>
    <w:rsid w:val="00D8053C"/>
    <w:rsid w:val="00D815DC"/>
    <w:rsid w:val="00D822A7"/>
    <w:rsid w:val="00D84612"/>
    <w:rsid w:val="00D86C05"/>
    <w:rsid w:val="00D87A67"/>
    <w:rsid w:val="00D91716"/>
    <w:rsid w:val="00D92062"/>
    <w:rsid w:val="00D9354E"/>
    <w:rsid w:val="00D937C3"/>
    <w:rsid w:val="00D93B9F"/>
    <w:rsid w:val="00D93BCA"/>
    <w:rsid w:val="00D9488F"/>
    <w:rsid w:val="00D95B2A"/>
    <w:rsid w:val="00D96608"/>
    <w:rsid w:val="00D96778"/>
    <w:rsid w:val="00DA1CC7"/>
    <w:rsid w:val="00DA5B28"/>
    <w:rsid w:val="00DA6CDC"/>
    <w:rsid w:val="00DA6EC5"/>
    <w:rsid w:val="00DB084B"/>
    <w:rsid w:val="00DB0EB4"/>
    <w:rsid w:val="00DB1A7F"/>
    <w:rsid w:val="00DB7182"/>
    <w:rsid w:val="00DB7E3B"/>
    <w:rsid w:val="00DB7E51"/>
    <w:rsid w:val="00DC021B"/>
    <w:rsid w:val="00DC1A47"/>
    <w:rsid w:val="00DC1A9D"/>
    <w:rsid w:val="00DC21A9"/>
    <w:rsid w:val="00DC418D"/>
    <w:rsid w:val="00DC419E"/>
    <w:rsid w:val="00DC423F"/>
    <w:rsid w:val="00DC4421"/>
    <w:rsid w:val="00DC4763"/>
    <w:rsid w:val="00DC4E4E"/>
    <w:rsid w:val="00DC5187"/>
    <w:rsid w:val="00DC60A5"/>
    <w:rsid w:val="00DC733E"/>
    <w:rsid w:val="00DD0C00"/>
    <w:rsid w:val="00DD0D46"/>
    <w:rsid w:val="00DD7756"/>
    <w:rsid w:val="00DD7DEE"/>
    <w:rsid w:val="00DE1BC7"/>
    <w:rsid w:val="00DE3DB1"/>
    <w:rsid w:val="00DE4A62"/>
    <w:rsid w:val="00DE574B"/>
    <w:rsid w:val="00DE5A2F"/>
    <w:rsid w:val="00DE794D"/>
    <w:rsid w:val="00DF1661"/>
    <w:rsid w:val="00DF17C6"/>
    <w:rsid w:val="00DF541B"/>
    <w:rsid w:val="00DF6559"/>
    <w:rsid w:val="00DF6F94"/>
    <w:rsid w:val="00DF7938"/>
    <w:rsid w:val="00E00165"/>
    <w:rsid w:val="00E012AD"/>
    <w:rsid w:val="00E01AD4"/>
    <w:rsid w:val="00E02697"/>
    <w:rsid w:val="00E03D09"/>
    <w:rsid w:val="00E05C31"/>
    <w:rsid w:val="00E06322"/>
    <w:rsid w:val="00E07B92"/>
    <w:rsid w:val="00E10127"/>
    <w:rsid w:val="00E10EE4"/>
    <w:rsid w:val="00E11F2E"/>
    <w:rsid w:val="00E140D7"/>
    <w:rsid w:val="00E15BA0"/>
    <w:rsid w:val="00E1680C"/>
    <w:rsid w:val="00E176AA"/>
    <w:rsid w:val="00E20490"/>
    <w:rsid w:val="00E20B19"/>
    <w:rsid w:val="00E218BB"/>
    <w:rsid w:val="00E21977"/>
    <w:rsid w:val="00E26AB4"/>
    <w:rsid w:val="00E30AF2"/>
    <w:rsid w:val="00E31FFE"/>
    <w:rsid w:val="00E34AF5"/>
    <w:rsid w:val="00E37EA0"/>
    <w:rsid w:val="00E400E7"/>
    <w:rsid w:val="00E409CC"/>
    <w:rsid w:val="00E41CBC"/>
    <w:rsid w:val="00E42C9D"/>
    <w:rsid w:val="00E43247"/>
    <w:rsid w:val="00E43599"/>
    <w:rsid w:val="00E43D03"/>
    <w:rsid w:val="00E43D19"/>
    <w:rsid w:val="00E442BE"/>
    <w:rsid w:val="00E4606B"/>
    <w:rsid w:val="00E47362"/>
    <w:rsid w:val="00E47DCF"/>
    <w:rsid w:val="00E507C4"/>
    <w:rsid w:val="00E51A62"/>
    <w:rsid w:val="00E548F7"/>
    <w:rsid w:val="00E549D4"/>
    <w:rsid w:val="00E57927"/>
    <w:rsid w:val="00E600B7"/>
    <w:rsid w:val="00E62BA0"/>
    <w:rsid w:val="00E62EF7"/>
    <w:rsid w:val="00E63DD1"/>
    <w:rsid w:val="00E6473D"/>
    <w:rsid w:val="00E71BB9"/>
    <w:rsid w:val="00E71F0B"/>
    <w:rsid w:val="00E72B66"/>
    <w:rsid w:val="00E73B91"/>
    <w:rsid w:val="00E76363"/>
    <w:rsid w:val="00E764B4"/>
    <w:rsid w:val="00E777DA"/>
    <w:rsid w:val="00E77FB4"/>
    <w:rsid w:val="00E82792"/>
    <w:rsid w:val="00E854E9"/>
    <w:rsid w:val="00E86879"/>
    <w:rsid w:val="00E86FF9"/>
    <w:rsid w:val="00E9060B"/>
    <w:rsid w:val="00E93957"/>
    <w:rsid w:val="00E93A56"/>
    <w:rsid w:val="00E93F7D"/>
    <w:rsid w:val="00E94A14"/>
    <w:rsid w:val="00E95055"/>
    <w:rsid w:val="00EA2981"/>
    <w:rsid w:val="00EA7E77"/>
    <w:rsid w:val="00EB16EC"/>
    <w:rsid w:val="00EB1CE5"/>
    <w:rsid w:val="00EB28BF"/>
    <w:rsid w:val="00EB45C7"/>
    <w:rsid w:val="00EB4825"/>
    <w:rsid w:val="00EB5738"/>
    <w:rsid w:val="00EB629D"/>
    <w:rsid w:val="00EC0754"/>
    <w:rsid w:val="00EC07F8"/>
    <w:rsid w:val="00EC228B"/>
    <w:rsid w:val="00EC4543"/>
    <w:rsid w:val="00EC4554"/>
    <w:rsid w:val="00EC456F"/>
    <w:rsid w:val="00EC4693"/>
    <w:rsid w:val="00EC4D1B"/>
    <w:rsid w:val="00EC55F3"/>
    <w:rsid w:val="00EC5CB5"/>
    <w:rsid w:val="00EC609D"/>
    <w:rsid w:val="00EC6AD7"/>
    <w:rsid w:val="00EC7248"/>
    <w:rsid w:val="00EC7CDA"/>
    <w:rsid w:val="00EC7E8C"/>
    <w:rsid w:val="00ED0F18"/>
    <w:rsid w:val="00ED2884"/>
    <w:rsid w:val="00ED32A9"/>
    <w:rsid w:val="00ED3820"/>
    <w:rsid w:val="00ED3836"/>
    <w:rsid w:val="00ED3E35"/>
    <w:rsid w:val="00ED4DDA"/>
    <w:rsid w:val="00EE3CF3"/>
    <w:rsid w:val="00EE4C87"/>
    <w:rsid w:val="00EE7E2E"/>
    <w:rsid w:val="00EF1427"/>
    <w:rsid w:val="00EF396C"/>
    <w:rsid w:val="00EF6C59"/>
    <w:rsid w:val="00F01375"/>
    <w:rsid w:val="00F01976"/>
    <w:rsid w:val="00F01E79"/>
    <w:rsid w:val="00F025AD"/>
    <w:rsid w:val="00F03659"/>
    <w:rsid w:val="00F048AC"/>
    <w:rsid w:val="00F04B9E"/>
    <w:rsid w:val="00F051E5"/>
    <w:rsid w:val="00F0539F"/>
    <w:rsid w:val="00F05590"/>
    <w:rsid w:val="00F07D32"/>
    <w:rsid w:val="00F07E1E"/>
    <w:rsid w:val="00F115E0"/>
    <w:rsid w:val="00F13341"/>
    <w:rsid w:val="00F137AC"/>
    <w:rsid w:val="00F143EF"/>
    <w:rsid w:val="00F15C9C"/>
    <w:rsid w:val="00F2112B"/>
    <w:rsid w:val="00F21F28"/>
    <w:rsid w:val="00F2414B"/>
    <w:rsid w:val="00F24D33"/>
    <w:rsid w:val="00F25624"/>
    <w:rsid w:val="00F2585D"/>
    <w:rsid w:val="00F25C56"/>
    <w:rsid w:val="00F272AE"/>
    <w:rsid w:val="00F27CB5"/>
    <w:rsid w:val="00F309C7"/>
    <w:rsid w:val="00F310EA"/>
    <w:rsid w:val="00F31CB7"/>
    <w:rsid w:val="00F32DE5"/>
    <w:rsid w:val="00F3498A"/>
    <w:rsid w:val="00F352AA"/>
    <w:rsid w:val="00F36EBE"/>
    <w:rsid w:val="00F40C37"/>
    <w:rsid w:val="00F41066"/>
    <w:rsid w:val="00F41171"/>
    <w:rsid w:val="00F41386"/>
    <w:rsid w:val="00F41853"/>
    <w:rsid w:val="00F42B3D"/>
    <w:rsid w:val="00F431C8"/>
    <w:rsid w:val="00F436AC"/>
    <w:rsid w:val="00F44B52"/>
    <w:rsid w:val="00F44ECE"/>
    <w:rsid w:val="00F44F32"/>
    <w:rsid w:val="00F460E0"/>
    <w:rsid w:val="00F47716"/>
    <w:rsid w:val="00F479EF"/>
    <w:rsid w:val="00F47A23"/>
    <w:rsid w:val="00F47BE5"/>
    <w:rsid w:val="00F52B06"/>
    <w:rsid w:val="00F52C0D"/>
    <w:rsid w:val="00F52E5D"/>
    <w:rsid w:val="00F5370B"/>
    <w:rsid w:val="00F5384F"/>
    <w:rsid w:val="00F5458F"/>
    <w:rsid w:val="00F549AF"/>
    <w:rsid w:val="00F57244"/>
    <w:rsid w:val="00F572E1"/>
    <w:rsid w:val="00F60309"/>
    <w:rsid w:val="00F610CE"/>
    <w:rsid w:val="00F629BB"/>
    <w:rsid w:val="00F73A00"/>
    <w:rsid w:val="00F75650"/>
    <w:rsid w:val="00F75E65"/>
    <w:rsid w:val="00F75EA5"/>
    <w:rsid w:val="00F764F3"/>
    <w:rsid w:val="00F80875"/>
    <w:rsid w:val="00F80B23"/>
    <w:rsid w:val="00F81D74"/>
    <w:rsid w:val="00F820D6"/>
    <w:rsid w:val="00F8218A"/>
    <w:rsid w:val="00F82781"/>
    <w:rsid w:val="00F87185"/>
    <w:rsid w:val="00F90313"/>
    <w:rsid w:val="00F90869"/>
    <w:rsid w:val="00F954F1"/>
    <w:rsid w:val="00FA047D"/>
    <w:rsid w:val="00FA0F7A"/>
    <w:rsid w:val="00FA38A0"/>
    <w:rsid w:val="00FA4B02"/>
    <w:rsid w:val="00FA52D3"/>
    <w:rsid w:val="00FA6C00"/>
    <w:rsid w:val="00FB00EF"/>
    <w:rsid w:val="00FB35E5"/>
    <w:rsid w:val="00FB3F3D"/>
    <w:rsid w:val="00FB5748"/>
    <w:rsid w:val="00FC03E7"/>
    <w:rsid w:val="00FC2BDB"/>
    <w:rsid w:val="00FC326A"/>
    <w:rsid w:val="00FC3D84"/>
    <w:rsid w:val="00FC4101"/>
    <w:rsid w:val="00FC5C9E"/>
    <w:rsid w:val="00FC6738"/>
    <w:rsid w:val="00FD02AB"/>
    <w:rsid w:val="00FD1B43"/>
    <w:rsid w:val="00FD2930"/>
    <w:rsid w:val="00FD3038"/>
    <w:rsid w:val="00FD3611"/>
    <w:rsid w:val="00FD5B1B"/>
    <w:rsid w:val="00FD62B5"/>
    <w:rsid w:val="00FD719B"/>
    <w:rsid w:val="00FD7900"/>
    <w:rsid w:val="00FE19DD"/>
    <w:rsid w:val="00FE2297"/>
    <w:rsid w:val="00FE3554"/>
    <w:rsid w:val="00FE4B08"/>
    <w:rsid w:val="00FE4B1C"/>
    <w:rsid w:val="00FE5DB8"/>
    <w:rsid w:val="00FE70E2"/>
    <w:rsid w:val="00FE7B72"/>
    <w:rsid w:val="00FF0581"/>
    <w:rsid w:val="00FF1D52"/>
    <w:rsid w:val="00FF2FF4"/>
    <w:rsid w:val="00FF4B00"/>
    <w:rsid w:val="00FF5178"/>
    <w:rsid w:val="00FF5501"/>
    <w:rsid w:val="00FF5AD1"/>
    <w:rsid w:val="00FF5B5E"/>
    <w:rsid w:val="00FF61D1"/>
    <w:rsid w:val="00FF62A0"/>
    <w:rsid w:val="00FF7DBD"/>
    <w:rsid w:val="00FF7D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44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1D1"/>
    <w:rPr>
      <w:sz w:val="24"/>
      <w:szCs w:val="24"/>
    </w:rPr>
  </w:style>
  <w:style w:type="paragraph" w:styleId="Heading1">
    <w:name w:val="heading 1"/>
    <w:basedOn w:val="Normal"/>
    <w:next w:val="Text1"/>
    <w:link w:val="Heading1Char"/>
    <w:qFormat/>
    <w:rsid w:val="002B45C7"/>
    <w:pPr>
      <w:keepNext/>
      <w:spacing w:before="240" w:after="240"/>
      <w:jc w:val="both"/>
      <w:outlineLvl w:val="0"/>
    </w:pPr>
    <w:rPr>
      <w:b/>
      <w:smallCaps/>
      <w:kern w:val="28"/>
      <w:szCs w:val="20"/>
    </w:rPr>
  </w:style>
  <w:style w:type="paragraph" w:styleId="Heading2">
    <w:name w:val="heading 2"/>
    <w:basedOn w:val="Normal"/>
    <w:next w:val="Normal"/>
    <w:qFormat/>
    <w:rsid w:val="00575BF2"/>
    <w:pPr>
      <w:keepNext/>
      <w:tabs>
        <w:tab w:val="num" w:pos="1200"/>
      </w:tabs>
      <w:spacing w:after="240"/>
      <w:ind w:left="993"/>
      <w:jc w:val="both"/>
      <w:outlineLvl w:val="1"/>
    </w:pPr>
    <w:rPr>
      <w:b/>
      <w:sz w:val="22"/>
      <w:szCs w:val="20"/>
    </w:rPr>
  </w:style>
  <w:style w:type="paragraph" w:styleId="Heading3">
    <w:name w:val="heading 3"/>
    <w:basedOn w:val="Normal"/>
    <w:next w:val="Normal"/>
    <w:qFormat/>
    <w:rsid w:val="00F25624"/>
    <w:pPr>
      <w:keepNext/>
      <w:numPr>
        <w:ilvl w:val="2"/>
        <w:numId w:val="2"/>
      </w:numPr>
      <w:spacing w:after="240"/>
      <w:jc w:val="both"/>
      <w:outlineLvl w:val="2"/>
    </w:pPr>
    <w:rPr>
      <w:i/>
      <w:szCs w:val="20"/>
    </w:rPr>
  </w:style>
  <w:style w:type="paragraph" w:styleId="Heading4">
    <w:name w:val="heading 4"/>
    <w:basedOn w:val="Normal"/>
    <w:next w:val="Normal"/>
    <w:qFormat/>
    <w:rsid w:val="00F25624"/>
    <w:pPr>
      <w:keepNext/>
      <w:numPr>
        <w:ilvl w:val="3"/>
        <w:numId w:val="2"/>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25624"/>
    <w:pPr>
      <w:spacing w:after="240"/>
      <w:ind w:left="482"/>
      <w:jc w:val="both"/>
    </w:pPr>
    <w:rPr>
      <w:szCs w:val="20"/>
    </w:rPr>
  </w:style>
  <w:style w:type="paragraph" w:styleId="Header">
    <w:name w:val="header"/>
    <w:basedOn w:val="Normal"/>
    <w:rsid w:val="00F25624"/>
    <w:pPr>
      <w:tabs>
        <w:tab w:val="center" w:pos="4536"/>
        <w:tab w:val="right" w:pos="9072"/>
      </w:tabs>
    </w:pPr>
    <w:rPr>
      <w:szCs w:val="20"/>
    </w:rPr>
  </w:style>
  <w:style w:type="paragraph" w:styleId="BodyTextIndent2">
    <w:name w:val="Body Text Indent 2"/>
    <w:basedOn w:val="Normal"/>
    <w:rsid w:val="00F25624"/>
    <w:pPr>
      <w:ind w:left="1049" w:hanging="567"/>
      <w:jc w:val="both"/>
    </w:pPr>
    <w:rPr>
      <w:sz w:val="22"/>
      <w:szCs w:val="20"/>
    </w:rPr>
  </w:style>
  <w:style w:type="character" w:customStyle="1" w:styleId="Heading1Char">
    <w:name w:val="Heading 1 Char"/>
    <w:link w:val="Heading1"/>
    <w:rsid w:val="002B45C7"/>
    <w:rPr>
      <w:b/>
      <w:smallCaps/>
      <w:kern w:val="28"/>
      <w:sz w:val="24"/>
      <w:lang w:val="en-GB" w:eastAsia="en-GB" w:bidi="ar-SA"/>
    </w:rPr>
  </w:style>
  <w:style w:type="numbering" w:styleId="111111">
    <w:name w:val="Outline List 2"/>
    <w:basedOn w:val="NoList"/>
    <w:rsid w:val="00F25624"/>
    <w:pPr>
      <w:numPr>
        <w:numId w:val="1"/>
      </w:numPr>
    </w:pPr>
  </w:style>
  <w:style w:type="paragraph" w:styleId="FootnoteText">
    <w:name w:val="footnote text"/>
    <w:basedOn w:val="Normal"/>
    <w:semiHidden/>
    <w:rsid w:val="0064678D"/>
    <w:rPr>
      <w:sz w:val="20"/>
      <w:szCs w:val="20"/>
    </w:rPr>
  </w:style>
  <w:style w:type="character" w:styleId="FootnoteReference">
    <w:name w:val="footnote reference"/>
    <w:semiHidden/>
    <w:rsid w:val="0064678D"/>
    <w:rPr>
      <w:vertAlign w:val="superscript"/>
    </w:rPr>
  </w:style>
  <w:style w:type="paragraph" w:styleId="BalloonText">
    <w:name w:val="Balloon Text"/>
    <w:basedOn w:val="Normal"/>
    <w:semiHidden/>
    <w:rsid w:val="00F52E5D"/>
    <w:rPr>
      <w:rFonts w:ascii="Tahoma" w:hAnsi="Tahoma" w:cs="Tahoma"/>
      <w:sz w:val="16"/>
      <w:szCs w:val="16"/>
    </w:rPr>
  </w:style>
  <w:style w:type="paragraph" w:styleId="BodyTextIndent">
    <w:name w:val="Body Text Indent"/>
    <w:basedOn w:val="Normal"/>
    <w:rsid w:val="002B45C7"/>
    <w:pPr>
      <w:ind w:left="900"/>
    </w:pPr>
    <w:rPr>
      <w:sz w:val="22"/>
      <w:szCs w:val="20"/>
    </w:rPr>
  </w:style>
  <w:style w:type="paragraph" w:styleId="Footer">
    <w:name w:val="footer"/>
    <w:basedOn w:val="Normal"/>
    <w:rsid w:val="000862ED"/>
    <w:pPr>
      <w:tabs>
        <w:tab w:val="center" w:pos="4536"/>
        <w:tab w:val="right" w:pos="9072"/>
      </w:tabs>
    </w:pPr>
  </w:style>
  <w:style w:type="character" w:styleId="PageNumber">
    <w:name w:val="page number"/>
    <w:basedOn w:val="DefaultParagraphFont"/>
    <w:rsid w:val="006F75CD"/>
  </w:style>
  <w:style w:type="paragraph" w:styleId="Revision">
    <w:name w:val="Revision"/>
    <w:hidden/>
    <w:uiPriority w:val="99"/>
    <w:semiHidden/>
    <w:rsid w:val="00625AB8"/>
    <w:rPr>
      <w:sz w:val="24"/>
      <w:szCs w:val="24"/>
    </w:rPr>
  </w:style>
  <w:style w:type="character" w:styleId="Strong">
    <w:name w:val="Strong"/>
    <w:uiPriority w:val="22"/>
    <w:qFormat/>
    <w:rsid w:val="007C77E2"/>
    <w:rPr>
      <w:b/>
      <w:bCs/>
    </w:rPr>
  </w:style>
  <w:style w:type="paragraph" w:styleId="ListBullet2">
    <w:name w:val="List Bullet 2"/>
    <w:basedOn w:val="Normal"/>
    <w:rsid w:val="0007328E"/>
    <w:pPr>
      <w:spacing w:after="240"/>
      <w:ind w:left="1080" w:hanging="3"/>
      <w:jc w:val="both"/>
    </w:pPr>
    <w:rPr>
      <w:szCs w:val="20"/>
      <w:lang w:eastAsia="en-US"/>
    </w:rPr>
  </w:style>
  <w:style w:type="character" w:styleId="CommentReference">
    <w:name w:val="annotation reference"/>
    <w:semiHidden/>
    <w:rsid w:val="00E21977"/>
    <w:rPr>
      <w:sz w:val="16"/>
      <w:szCs w:val="16"/>
    </w:rPr>
  </w:style>
  <w:style w:type="paragraph" w:styleId="CommentText">
    <w:name w:val="annotation text"/>
    <w:basedOn w:val="Normal"/>
    <w:semiHidden/>
    <w:rsid w:val="00E21977"/>
    <w:rPr>
      <w:sz w:val="20"/>
      <w:szCs w:val="20"/>
    </w:rPr>
  </w:style>
  <w:style w:type="paragraph" w:styleId="CommentSubject">
    <w:name w:val="annotation subject"/>
    <w:basedOn w:val="CommentText"/>
    <w:next w:val="CommentText"/>
    <w:semiHidden/>
    <w:rsid w:val="00E21977"/>
    <w:rPr>
      <w:b/>
      <w:bCs/>
    </w:rPr>
  </w:style>
  <w:style w:type="paragraph" w:styleId="ListParagraph">
    <w:name w:val="List Paragraph"/>
    <w:basedOn w:val="Normal"/>
    <w:uiPriority w:val="34"/>
    <w:qFormat/>
    <w:rsid w:val="00A928B1"/>
    <w:pPr>
      <w:spacing w:after="200" w:line="276" w:lineRule="auto"/>
      <w:ind w:left="720"/>
      <w:contextualSpacing/>
    </w:pPr>
    <w:rPr>
      <w:rFonts w:ascii="Calibri" w:eastAsia="Calibri" w:hAnsi="Calibri"/>
      <w:sz w:val="22"/>
      <w:szCs w:val="22"/>
      <w:lang w:eastAsia="en-US"/>
    </w:rPr>
  </w:style>
  <w:style w:type="paragraph" w:customStyle="1" w:styleId="ECTitle">
    <w:name w:val="EC Title"/>
    <w:basedOn w:val="Heading1"/>
    <w:link w:val="ECTitleChar"/>
    <w:qFormat/>
    <w:rsid w:val="00AE45BC"/>
    <w:pPr>
      <w:keepLines/>
      <w:spacing w:before="480" w:after="480"/>
    </w:pPr>
    <w:rPr>
      <w:rFonts w:asciiTheme="minorHAnsi" w:hAnsiTheme="minorHAnsi" w:cs="Calibri"/>
      <w:bCs/>
      <w:smallCaps w:val="0"/>
      <w:color w:val="548DD4" w:themeColor="text2" w:themeTint="99"/>
      <w:sz w:val="32"/>
      <w:szCs w:val="32"/>
      <w:lang w:eastAsia="zh-CN"/>
    </w:rPr>
  </w:style>
  <w:style w:type="character" w:customStyle="1" w:styleId="ECTitleChar">
    <w:name w:val="EC Title Char"/>
    <w:basedOn w:val="Heading1Char"/>
    <w:link w:val="ECTitle"/>
    <w:rsid w:val="00AE45BC"/>
    <w:rPr>
      <w:rFonts w:asciiTheme="minorHAnsi" w:hAnsiTheme="minorHAnsi" w:cs="Calibri"/>
      <w:b/>
      <w:bCs/>
      <w:smallCaps w:val="0"/>
      <w:color w:val="548DD4" w:themeColor="text2" w:themeTint="99"/>
      <w:kern w:val="28"/>
      <w:sz w:val="32"/>
      <w:szCs w:val="32"/>
      <w:lang w:val="en-GB" w:eastAsia="zh-CN" w:bidi="ar-SA"/>
    </w:rPr>
  </w:style>
  <w:style w:type="paragraph" w:customStyle="1" w:styleId="1ECHeading">
    <w:name w:val="1. EC Heading"/>
    <w:basedOn w:val="Heading2"/>
    <w:link w:val="1ECHeadingChar"/>
    <w:qFormat/>
    <w:rsid w:val="00AE45BC"/>
    <w:pPr>
      <w:keepLines/>
      <w:tabs>
        <w:tab w:val="clear" w:pos="1200"/>
      </w:tabs>
      <w:spacing w:before="240" w:after="120" w:line="276" w:lineRule="auto"/>
      <w:ind w:left="0"/>
      <w:jc w:val="left"/>
    </w:pPr>
    <w:rPr>
      <w:rFonts w:asciiTheme="minorHAnsi" w:eastAsiaTheme="majorEastAsia" w:hAnsiTheme="minorHAnsi" w:cs="Calibri"/>
      <w:bCs/>
      <w:color w:val="548DD4" w:themeColor="text2" w:themeTint="99"/>
      <w:sz w:val="28"/>
      <w:szCs w:val="28"/>
      <w:lang w:eastAsia="zh-CN"/>
    </w:rPr>
  </w:style>
  <w:style w:type="character" w:customStyle="1" w:styleId="1ECHeadingChar">
    <w:name w:val="1. EC Heading Char"/>
    <w:basedOn w:val="DefaultParagraphFont"/>
    <w:link w:val="1ECHeading"/>
    <w:rsid w:val="00AE45BC"/>
    <w:rPr>
      <w:rFonts w:asciiTheme="minorHAnsi" w:eastAsiaTheme="majorEastAsia" w:hAnsiTheme="minorHAnsi" w:cs="Calibri"/>
      <w:b/>
      <w:bCs/>
      <w:color w:val="548DD4" w:themeColor="text2" w:themeTint="99"/>
      <w:sz w:val="28"/>
      <w:szCs w:val="28"/>
      <w:lang w:eastAsia="zh-CN"/>
    </w:rPr>
  </w:style>
  <w:style w:type="paragraph" w:customStyle="1" w:styleId="11ECHeader">
    <w:name w:val="1.1 EC Header"/>
    <w:basedOn w:val="1ECHeading"/>
    <w:link w:val="11ECHeaderChar"/>
    <w:qFormat/>
    <w:rsid w:val="00AE45BC"/>
    <w:rPr>
      <w:sz w:val="24"/>
    </w:rPr>
  </w:style>
  <w:style w:type="character" w:customStyle="1" w:styleId="11ECHeaderChar">
    <w:name w:val="1.1 EC Header Char"/>
    <w:basedOn w:val="1ECHeadingChar"/>
    <w:link w:val="11ECHeader"/>
    <w:rsid w:val="00AE45BC"/>
    <w:rPr>
      <w:rFonts w:asciiTheme="minorHAnsi" w:eastAsiaTheme="majorEastAsia" w:hAnsiTheme="minorHAnsi" w:cs="Calibri"/>
      <w:b/>
      <w:bCs/>
      <w:color w:val="548DD4" w:themeColor="text2" w:themeTint="99"/>
      <w:sz w:val="24"/>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3868">
      <w:bodyDiv w:val="1"/>
      <w:marLeft w:val="0"/>
      <w:marRight w:val="0"/>
      <w:marTop w:val="0"/>
      <w:marBottom w:val="0"/>
      <w:divBdr>
        <w:top w:val="none" w:sz="0" w:space="0" w:color="auto"/>
        <w:left w:val="none" w:sz="0" w:space="0" w:color="auto"/>
        <w:bottom w:val="none" w:sz="0" w:space="0" w:color="auto"/>
        <w:right w:val="none" w:sz="0" w:space="0" w:color="auto"/>
      </w:divBdr>
      <w:divsChild>
        <w:div w:id="260063930">
          <w:marLeft w:val="150"/>
          <w:marRight w:val="150"/>
          <w:marTop w:val="0"/>
          <w:marBottom w:val="150"/>
          <w:divBdr>
            <w:top w:val="none" w:sz="0" w:space="0" w:color="auto"/>
            <w:left w:val="none" w:sz="0" w:space="0" w:color="auto"/>
            <w:bottom w:val="none" w:sz="0" w:space="0" w:color="auto"/>
            <w:right w:val="none" w:sz="0" w:space="0" w:color="auto"/>
          </w:divBdr>
          <w:divsChild>
            <w:div w:id="3979443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1640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83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1336">
      <w:bodyDiv w:val="1"/>
      <w:marLeft w:val="0"/>
      <w:marRight w:val="0"/>
      <w:marTop w:val="0"/>
      <w:marBottom w:val="0"/>
      <w:divBdr>
        <w:top w:val="none" w:sz="0" w:space="0" w:color="auto"/>
        <w:left w:val="none" w:sz="0" w:space="0" w:color="auto"/>
        <w:bottom w:val="none" w:sz="0" w:space="0" w:color="auto"/>
        <w:right w:val="none" w:sz="0" w:space="0" w:color="auto"/>
      </w:divBdr>
      <w:divsChild>
        <w:div w:id="1921021269">
          <w:marLeft w:val="0"/>
          <w:marRight w:val="0"/>
          <w:marTop w:val="0"/>
          <w:marBottom w:val="0"/>
          <w:divBdr>
            <w:top w:val="none" w:sz="0" w:space="0" w:color="auto"/>
            <w:left w:val="none" w:sz="0" w:space="0" w:color="auto"/>
            <w:bottom w:val="none" w:sz="0" w:space="0" w:color="auto"/>
            <w:right w:val="none" w:sz="0" w:space="0" w:color="auto"/>
          </w:divBdr>
        </w:div>
        <w:div w:id="1652178310">
          <w:marLeft w:val="0"/>
          <w:marRight w:val="0"/>
          <w:marTop w:val="0"/>
          <w:marBottom w:val="0"/>
          <w:divBdr>
            <w:top w:val="none" w:sz="0" w:space="0" w:color="auto"/>
            <w:left w:val="none" w:sz="0" w:space="0" w:color="auto"/>
            <w:bottom w:val="none" w:sz="0" w:space="0" w:color="auto"/>
            <w:right w:val="none" w:sz="0" w:space="0" w:color="auto"/>
          </w:divBdr>
        </w:div>
        <w:div w:id="1581451390">
          <w:marLeft w:val="0"/>
          <w:marRight w:val="0"/>
          <w:marTop w:val="0"/>
          <w:marBottom w:val="0"/>
          <w:divBdr>
            <w:top w:val="none" w:sz="0" w:space="0" w:color="auto"/>
            <w:left w:val="none" w:sz="0" w:space="0" w:color="auto"/>
            <w:bottom w:val="none" w:sz="0" w:space="0" w:color="auto"/>
            <w:right w:val="none" w:sz="0" w:space="0" w:color="auto"/>
          </w:divBdr>
        </w:div>
        <w:div w:id="1517423403">
          <w:marLeft w:val="0"/>
          <w:marRight w:val="0"/>
          <w:marTop w:val="0"/>
          <w:marBottom w:val="0"/>
          <w:divBdr>
            <w:top w:val="none" w:sz="0" w:space="0" w:color="auto"/>
            <w:left w:val="none" w:sz="0" w:space="0" w:color="auto"/>
            <w:bottom w:val="none" w:sz="0" w:space="0" w:color="auto"/>
            <w:right w:val="none" w:sz="0" w:space="0" w:color="auto"/>
          </w:divBdr>
        </w:div>
        <w:div w:id="1941795039">
          <w:marLeft w:val="0"/>
          <w:marRight w:val="0"/>
          <w:marTop w:val="0"/>
          <w:marBottom w:val="0"/>
          <w:divBdr>
            <w:top w:val="none" w:sz="0" w:space="0" w:color="auto"/>
            <w:left w:val="none" w:sz="0" w:space="0" w:color="auto"/>
            <w:bottom w:val="none" w:sz="0" w:space="0" w:color="auto"/>
            <w:right w:val="none" w:sz="0" w:space="0" w:color="auto"/>
          </w:divBdr>
        </w:div>
        <w:div w:id="1199470780">
          <w:marLeft w:val="0"/>
          <w:marRight w:val="0"/>
          <w:marTop w:val="0"/>
          <w:marBottom w:val="0"/>
          <w:divBdr>
            <w:top w:val="none" w:sz="0" w:space="0" w:color="auto"/>
            <w:left w:val="none" w:sz="0" w:space="0" w:color="auto"/>
            <w:bottom w:val="none" w:sz="0" w:space="0" w:color="auto"/>
            <w:right w:val="none" w:sz="0" w:space="0" w:color="auto"/>
          </w:divBdr>
        </w:div>
        <w:div w:id="1613509917">
          <w:marLeft w:val="0"/>
          <w:marRight w:val="0"/>
          <w:marTop w:val="0"/>
          <w:marBottom w:val="0"/>
          <w:divBdr>
            <w:top w:val="none" w:sz="0" w:space="0" w:color="auto"/>
            <w:left w:val="none" w:sz="0" w:space="0" w:color="auto"/>
            <w:bottom w:val="none" w:sz="0" w:space="0" w:color="auto"/>
            <w:right w:val="none" w:sz="0" w:space="0" w:color="auto"/>
          </w:divBdr>
        </w:div>
        <w:div w:id="894856982">
          <w:marLeft w:val="0"/>
          <w:marRight w:val="0"/>
          <w:marTop w:val="0"/>
          <w:marBottom w:val="0"/>
          <w:divBdr>
            <w:top w:val="none" w:sz="0" w:space="0" w:color="auto"/>
            <w:left w:val="none" w:sz="0" w:space="0" w:color="auto"/>
            <w:bottom w:val="none" w:sz="0" w:space="0" w:color="auto"/>
            <w:right w:val="none" w:sz="0" w:space="0" w:color="auto"/>
          </w:divBdr>
        </w:div>
        <w:div w:id="939338796">
          <w:marLeft w:val="0"/>
          <w:marRight w:val="0"/>
          <w:marTop w:val="0"/>
          <w:marBottom w:val="0"/>
          <w:divBdr>
            <w:top w:val="none" w:sz="0" w:space="0" w:color="auto"/>
            <w:left w:val="none" w:sz="0" w:space="0" w:color="auto"/>
            <w:bottom w:val="none" w:sz="0" w:space="0" w:color="auto"/>
            <w:right w:val="none" w:sz="0" w:space="0" w:color="auto"/>
          </w:divBdr>
        </w:div>
        <w:div w:id="867765899">
          <w:marLeft w:val="0"/>
          <w:marRight w:val="0"/>
          <w:marTop w:val="0"/>
          <w:marBottom w:val="0"/>
          <w:divBdr>
            <w:top w:val="none" w:sz="0" w:space="0" w:color="auto"/>
            <w:left w:val="none" w:sz="0" w:space="0" w:color="auto"/>
            <w:bottom w:val="none" w:sz="0" w:space="0" w:color="auto"/>
            <w:right w:val="none" w:sz="0" w:space="0" w:color="auto"/>
          </w:divBdr>
        </w:div>
        <w:div w:id="1909803369">
          <w:marLeft w:val="0"/>
          <w:marRight w:val="0"/>
          <w:marTop w:val="0"/>
          <w:marBottom w:val="0"/>
          <w:divBdr>
            <w:top w:val="none" w:sz="0" w:space="0" w:color="auto"/>
            <w:left w:val="none" w:sz="0" w:space="0" w:color="auto"/>
            <w:bottom w:val="none" w:sz="0" w:space="0" w:color="auto"/>
            <w:right w:val="none" w:sz="0" w:space="0" w:color="auto"/>
          </w:divBdr>
        </w:div>
        <w:div w:id="1809012545">
          <w:marLeft w:val="0"/>
          <w:marRight w:val="0"/>
          <w:marTop w:val="0"/>
          <w:marBottom w:val="0"/>
          <w:divBdr>
            <w:top w:val="none" w:sz="0" w:space="0" w:color="auto"/>
            <w:left w:val="none" w:sz="0" w:space="0" w:color="auto"/>
            <w:bottom w:val="none" w:sz="0" w:space="0" w:color="auto"/>
            <w:right w:val="none" w:sz="0" w:space="0" w:color="auto"/>
          </w:divBdr>
        </w:div>
        <w:div w:id="1838416970">
          <w:marLeft w:val="0"/>
          <w:marRight w:val="0"/>
          <w:marTop w:val="0"/>
          <w:marBottom w:val="0"/>
          <w:divBdr>
            <w:top w:val="none" w:sz="0" w:space="0" w:color="auto"/>
            <w:left w:val="none" w:sz="0" w:space="0" w:color="auto"/>
            <w:bottom w:val="none" w:sz="0" w:space="0" w:color="auto"/>
            <w:right w:val="none" w:sz="0" w:space="0" w:color="auto"/>
          </w:divBdr>
        </w:div>
        <w:div w:id="419328795">
          <w:marLeft w:val="0"/>
          <w:marRight w:val="0"/>
          <w:marTop w:val="0"/>
          <w:marBottom w:val="0"/>
          <w:divBdr>
            <w:top w:val="none" w:sz="0" w:space="0" w:color="auto"/>
            <w:left w:val="none" w:sz="0" w:space="0" w:color="auto"/>
            <w:bottom w:val="none" w:sz="0" w:space="0" w:color="auto"/>
            <w:right w:val="none" w:sz="0" w:space="0" w:color="auto"/>
          </w:divBdr>
        </w:div>
        <w:div w:id="2084570134">
          <w:marLeft w:val="0"/>
          <w:marRight w:val="0"/>
          <w:marTop w:val="0"/>
          <w:marBottom w:val="0"/>
          <w:divBdr>
            <w:top w:val="none" w:sz="0" w:space="0" w:color="auto"/>
            <w:left w:val="none" w:sz="0" w:space="0" w:color="auto"/>
            <w:bottom w:val="none" w:sz="0" w:space="0" w:color="auto"/>
            <w:right w:val="none" w:sz="0" w:space="0" w:color="auto"/>
          </w:divBdr>
        </w:div>
        <w:div w:id="1467357540">
          <w:marLeft w:val="0"/>
          <w:marRight w:val="0"/>
          <w:marTop w:val="0"/>
          <w:marBottom w:val="0"/>
          <w:divBdr>
            <w:top w:val="none" w:sz="0" w:space="0" w:color="auto"/>
            <w:left w:val="none" w:sz="0" w:space="0" w:color="auto"/>
            <w:bottom w:val="none" w:sz="0" w:space="0" w:color="auto"/>
            <w:right w:val="none" w:sz="0" w:space="0" w:color="auto"/>
          </w:divBdr>
        </w:div>
        <w:div w:id="737944177">
          <w:marLeft w:val="0"/>
          <w:marRight w:val="0"/>
          <w:marTop w:val="0"/>
          <w:marBottom w:val="0"/>
          <w:divBdr>
            <w:top w:val="none" w:sz="0" w:space="0" w:color="auto"/>
            <w:left w:val="none" w:sz="0" w:space="0" w:color="auto"/>
            <w:bottom w:val="none" w:sz="0" w:space="0" w:color="auto"/>
            <w:right w:val="none" w:sz="0" w:space="0" w:color="auto"/>
          </w:divBdr>
        </w:div>
        <w:div w:id="1699160964">
          <w:marLeft w:val="0"/>
          <w:marRight w:val="0"/>
          <w:marTop w:val="0"/>
          <w:marBottom w:val="0"/>
          <w:divBdr>
            <w:top w:val="none" w:sz="0" w:space="0" w:color="auto"/>
            <w:left w:val="none" w:sz="0" w:space="0" w:color="auto"/>
            <w:bottom w:val="none" w:sz="0" w:space="0" w:color="auto"/>
            <w:right w:val="none" w:sz="0" w:space="0" w:color="auto"/>
          </w:divBdr>
        </w:div>
        <w:div w:id="605814930">
          <w:marLeft w:val="0"/>
          <w:marRight w:val="0"/>
          <w:marTop w:val="0"/>
          <w:marBottom w:val="0"/>
          <w:divBdr>
            <w:top w:val="none" w:sz="0" w:space="0" w:color="auto"/>
            <w:left w:val="none" w:sz="0" w:space="0" w:color="auto"/>
            <w:bottom w:val="none" w:sz="0" w:space="0" w:color="auto"/>
            <w:right w:val="none" w:sz="0" w:space="0" w:color="auto"/>
          </w:divBdr>
        </w:div>
        <w:div w:id="1633056733">
          <w:marLeft w:val="0"/>
          <w:marRight w:val="0"/>
          <w:marTop w:val="0"/>
          <w:marBottom w:val="0"/>
          <w:divBdr>
            <w:top w:val="none" w:sz="0" w:space="0" w:color="auto"/>
            <w:left w:val="none" w:sz="0" w:space="0" w:color="auto"/>
            <w:bottom w:val="none" w:sz="0" w:space="0" w:color="auto"/>
            <w:right w:val="none" w:sz="0" w:space="0" w:color="auto"/>
          </w:divBdr>
        </w:div>
        <w:div w:id="2099521183">
          <w:marLeft w:val="0"/>
          <w:marRight w:val="0"/>
          <w:marTop w:val="0"/>
          <w:marBottom w:val="0"/>
          <w:divBdr>
            <w:top w:val="none" w:sz="0" w:space="0" w:color="auto"/>
            <w:left w:val="none" w:sz="0" w:space="0" w:color="auto"/>
            <w:bottom w:val="none" w:sz="0" w:space="0" w:color="auto"/>
            <w:right w:val="none" w:sz="0" w:space="0" w:color="auto"/>
          </w:divBdr>
        </w:div>
        <w:div w:id="1070344085">
          <w:marLeft w:val="0"/>
          <w:marRight w:val="0"/>
          <w:marTop w:val="0"/>
          <w:marBottom w:val="0"/>
          <w:divBdr>
            <w:top w:val="none" w:sz="0" w:space="0" w:color="auto"/>
            <w:left w:val="none" w:sz="0" w:space="0" w:color="auto"/>
            <w:bottom w:val="none" w:sz="0" w:space="0" w:color="auto"/>
            <w:right w:val="none" w:sz="0" w:space="0" w:color="auto"/>
          </w:divBdr>
        </w:div>
        <w:div w:id="534856299">
          <w:marLeft w:val="0"/>
          <w:marRight w:val="0"/>
          <w:marTop w:val="0"/>
          <w:marBottom w:val="0"/>
          <w:divBdr>
            <w:top w:val="none" w:sz="0" w:space="0" w:color="auto"/>
            <w:left w:val="none" w:sz="0" w:space="0" w:color="auto"/>
            <w:bottom w:val="none" w:sz="0" w:space="0" w:color="auto"/>
            <w:right w:val="none" w:sz="0" w:space="0" w:color="auto"/>
          </w:divBdr>
        </w:div>
        <w:div w:id="745110780">
          <w:marLeft w:val="0"/>
          <w:marRight w:val="0"/>
          <w:marTop w:val="0"/>
          <w:marBottom w:val="0"/>
          <w:divBdr>
            <w:top w:val="none" w:sz="0" w:space="0" w:color="auto"/>
            <w:left w:val="none" w:sz="0" w:space="0" w:color="auto"/>
            <w:bottom w:val="none" w:sz="0" w:space="0" w:color="auto"/>
            <w:right w:val="none" w:sz="0" w:space="0" w:color="auto"/>
          </w:divBdr>
        </w:div>
        <w:div w:id="133916765">
          <w:marLeft w:val="0"/>
          <w:marRight w:val="0"/>
          <w:marTop w:val="0"/>
          <w:marBottom w:val="0"/>
          <w:divBdr>
            <w:top w:val="none" w:sz="0" w:space="0" w:color="auto"/>
            <w:left w:val="none" w:sz="0" w:space="0" w:color="auto"/>
            <w:bottom w:val="none" w:sz="0" w:space="0" w:color="auto"/>
            <w:right w:val="none" w:sz="0" w:space="0" w:color="auto"/>
          </w:divBdr>
        </w:div>
        <w:div w:id="1715304830">
          <w:marLeft w:val="0"/>
          <w:marRight w:val="0"/>
          <w:marTop w:val="0"/>
          <w:marBottom w:val="0"/>
          <w:divBdr>
            <w:top w:val="none" w:sz="0" w:space="0" w:color="auto"/>
            <w:left w:val="none" w:sz="0" w:space="0" w:color="auto"/>
            <w:bottom w:val="none" w:sz="0" w:space="0" w:color="auto"/>
            <w:right w:val="none" w:sz="0" w:space="0" w:color="auto"/>
          </w:divBdr>
        </w:div>
        <w:div w:id="2055613308">
          <w:marLeft w:val="0"/>
          <w:marRight w:val="0"/>
          <w:marTop w:val="0"/>
          <w:marBottom w:val="0"/>
          <w:divBdr>
            <w:top w:val="none" w:sz="0" w:space="0" w:color="auto"/>
            <w:left w:val="none" w:sz="0" w:space="0" w:color="auto"/>
            <w:bottom w:val="none" w:sz="0" w:space="0" w:color="auto"/>
            <w:right w:val="none" w:sz="0" w:space="0" w:color="auto"/>
          </w:divBdr>
        </w:div>
        <w:div w:id="1531455987">
          <w:marLeft w:val="0"/>
          <w:marRight w:val="0"/>
          <w:marTop w:val="0"/>
          <w:marBottom w:val="0"/>
          <w:divBdr>
            <w:top w:val="none" w:sz="0" w:space="0" w:color="auto"/>
            <w:left w:val="none" w:sz="0" w:space="0" w:color="auto"/>
            <w:bottom w:val="none" w:sz="0" w:space="0" w:color="auto"/>
            <w:right w:val="none" w:sz="0" w:space="0" w:color="auto"/>
          </w:divBdr>
        </w:div>
        <w:div w:id="1665162151">
          <w:marLeft w:val="0"/>
          <w:marRight w:val="0"/>
          <w:marTop w:val="0"/>
          <w:marBottom w:val="0"/>
          <w:divBdr>
            <w:top w:val="none" w:sz="0" w:space="0" w:color="auto"/>
            <w:left w:val="none" w:sz="0" w:space="0" w:color="auto"/>
            <w:bottom w:val="none" w:sz="0" w:space="0" w:color="auto"/>
            <w:right w:val="none" w:sz="0" w:space="0" w:color="auto"/>
          </w:divBdr>
        </w:div>
        <w:div w:id="1204096265">
          <w:marLeft w:val="0"/>
          <w:marRight w:val="0"/>
          <w:marTop w:val="0"/>
          <w:marBottom w:val="0"/>
          <w:divBdr>
            <w:top w:val="none" w:sz="0" w:space="0" w:color="auto"/>
            <w:left w:val="none" w:sz="0" w:space="0" w:color="auto"/>
            <w:bottom w:val="none" w:sz="0" w:space="0" w:color="auto"/>
            <w:right w:val="none" w:sz="0" w:space="0" w:color="auto"/>
          </w:divBdr>
        </w:div>
        <w:div w:id="445660135">
          <w:marLeft w:val="0"/>
          <w:marRight w:val="0"/>
          <w:marTop w:val="0"/>
          <w:marBottom w:val="0"/>
          <w:divBdr>
            <w:top w:val="none" w:sz="0" w:space="0" w:color="auto"/>
            <w:left w:val="none" w:sz="0" w:space="0" w:color="auto"/>
            <w:bottom w:val="none" w:sz="0" w:space="0" w:color="auto"/>
            <w:right w:val="none" w:sz="0" w:space="0" w:color="auto"/>
          </w:divBdr>
        </w:div>
      </w:divsChild>
    </w:div>
    <w:div w:id="890458109">
      <w:bodyDiv w:val="1"/>
      <w:marLeft w:val="0"/>
      <w:marRight w:val="0"/>
      <w:marTop w:val="0"/>
      <w:marBottom w:val="0"/>
      <w:divBdr>
        <w:top w:val="none" w:sz="0" w:space="0" w:color="auto"/>
        <w:left w:val="none" w:sz="0" w:space="0" w:color="auto"/>
        <w:bottom w:val="none" w:sz="0" w:space="0" w:color="auto"/>
        <w:right w:val="none" w:sz="0" w:space="0" w:color="auto"/>
      </w:divBdr>
    </w:div>
    <w:div w:id="1433866112">
      <w:bodyDiv w:val="1"/>
      <w:marLeft w:val="0"/>
      <w:marRight w:val="0"/>
      <w:marTop w:val="0"/>
      <w:marBottom w:val="0"/>
      <w:divBdr>
        <w:top w:val="none" w:sz="0" w:space="0" w:color="auto"/>
        <w:left w:val="none" w:sz="0" w:space="0" w:color="auto"/>
        <w:bottom w:val="none" w:sz="0" w:space="0" w:color="auto"/>
        <w:right w:val="none" w:sz="0" w:space="0" w:color="auto"/>
      </w:divBdr>
    </w:div>
    <w:div w:id="1993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Guidelines and technical instructions (Annex III to GfNA)</Document>
    <Year xmlns="cfd06d9f-862c-4359-9a69-c66ff689f26a">2020</Year>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207E3-184B-49CC-8CDC-15643798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60899-B01F-4DAC-BEA2-28C902D66EAD}">
  <ds:schemaRefs>
    <ds:schemaRef ds:uri="http://schemas.microsoft.com/office/2006/documentManagement/types"/>
    <ds:schemaRef ds:uri="http://purl.org/dc/elements/1.1/"/>
    <ds:schemaRef ds:uri="cfd06d9f-862c-4359-9a69-c66ff689f26a"/>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B32E91E-1591-4A92-87F5-7E707C46A04F}">
  <ds:schemaRefs>
    <ds:schemaRef ds:uri="http://schemas.microsoft.com/sharepoint/v3/contenttype/forms"/>
  </ds:schemaRefs>
</ds:datastoreItem>
</file>

<file path=customXml/itemProps4.xml><?xml version="1.0" encoding="utf-8"?>
<ds:datastoreItem xmlns:ds="http://schemas.openxmlformats.org/officeDocument/2006/customXml" ds:itemID="{EB58B28B-A85C-43E7-BEF4-32CAC391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14427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2020-09-25T09:13:00Z</dcterms:created>
  <dcterms:modified xsi:type="dcterms:W3CDTF">2020-09-25T09:13:00Z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