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38661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984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E626" w14:textId="77777777" w:rsidR="009843BA" w:rsidRDefault="00984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F293" w14:textId="77777777" w:rsidR="009843BA" w:rsidRDefault="00984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E988" w14:textId="77777777" w:rsidR="009843BA" w:rsidRDefault="00984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1919" w14:textId="77777777" w:rsidR="009843BA" w:rsidRDefault="00984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FE8C" w14:textId="77777777" w:rsidR="009843BA" w:rsidRPr="003D21AE" w:rsidRDefault="009843BA" w:rsidP="009843BA">
    <w:pPr>
      <w:pStyle w:val="Header"/>
      <w:rPr>
        <w:rFonts w:ascii="Arial" w:hAnsi="Arial" w:cs="Arial"/>
        <w:sz w:val="18"/>
        <w:szCs w:val="18"/>
        <w:lang w:val="en-GB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23F2F88" wp14:editId="3D0F32BF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1AE">
      <w:rPr>
        <w:rFonts w:ascii="Arial" w:hAnsi="Arial" w:cs="Arial"/>
        <w:sz w:val="18"/>
        <w:szCs w:val="18"/>
        <w:lang w:val="en-GB"/>
      </w:rPr>
      <w:t xml:space="preserve"> Adult Education Staff Mobility Agreement –</w:t>
    </w:r>
    <w:r>
      <w:rPr>
        <w:rFonts w:ascii="Arial" w:hAnsi="Arial" w:cs="Arial"/>
        <w:sz w:val="18"/>
        <w:szCs w:val="18"/>
        <w:lang w:val="en-GB"/>
      </w:rPr>
      <w:t xml:space="preserve"> 2019           </w:t>
    </w:r>
  </w:p>
  <w:p w14:paraId="7DA62C01" w14:textId="77777777" w:rsidR="009843BA" w:rsidRDefault="009843BA">
    <w:pPr>
      <w:pStyle w:val="Header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43BA"/>
    <w:rsid w:val="009D4A97"/>
    <w:rsid w:val="009E0B15"/>
    <w:rsid w:val="009E71F3"/>
    <w:rsid w:val="00A050BE"/>
    <w:rsid w:val="00A14BCE"/>
    <w:rsid w:val="00A15C78"/>
    <w:rsid w:val="00A17254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5359406E-3A20-4CD5-8F85-9E244FD1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4717-E30E-4301-9119-82E22B06500A}">
  <ds:schemaRefs>
    <ds:schemaRef ds:uri="http://schemas.microsoft.com/office/infopath/2007/PartnerControls"/>
    <ds:schemaRef ds:uri="cfd06d9f-862c-4359-9a69-c66ff689f26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cp:lastPrinted>2007-05-22T17:01:00Z</cp:lastPrinted>
  <dcterms:created xsi:type="dcterms:W3CDTF">2019-05-24T12:46:00Z</dcterms:created>
  <dcterms:modified xsi:type="dcterms:W3CDTF">2019-05-24T12:46:00Z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