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93" w:rsidRPr="00BB5728" w:rsidRDefault="00980936" w:rsidP="006F3393">
      <w:pPr>
        <w:pStyle w:val="NormalWeb"/>
        <w:shd w:val="clear" w:color="auto" w:fill="FFFFFF"/>
        <w:spacing w:before="0" w:beforeAutospacing="0" w:after="0" w:afterAutospacing="0"/>
        <w:ind w:left="-360"/>
        <w:jc w:val="center"/>
        <w:textAlignment w:val="baseline"/>
        <w:rPr>
          <w:rFonts w:asciiTheme="minorHAnsi" w:hAnsiTheme="minorHAnsi"/>
          <w:b/>
          <w:bCs/>
          <w:i/>
          <w:caps/>
          <w:color w:val="17365D" w:themeColor="text2" w:themeShade="BF"/>
          <w:lang w:val="en-GB"/>
        </w:rPr>
      </w:pPr>
      <w:bookmarkStart w:id="0" w:name="OLE_LINK1"/>
      <w:bookmarkStart w:id="1" w:name="OLE_LINK2"/>
      <w:bookmarkStart w:id="2" w:name="_GoBack"/>
      <w:bookmarkEnd w:id="2"/>
      <w:r w:rsidRPr="00BB5728">
        <w:rPr>
          <w:rFonts w:asciiTheme="minorHAnsi" w:hAnsiTheme="minorHAnsi"/>
          <w:b/>
          <w:bCs/>
          <w:i/>
          <w:caps/>
          <w:color w:val="17365D" w:themeColor="text2" w:themeShade="BF"/>
          <w:lang w:val="en-GB"/>
        </w:rPr>
        <w:t>RECOGNITION AND VALIDATION IN ADULT EDUCATION</w:t>
      </w:r>
    </w:p>
    <w:p w:rsidR="006F3393" w:rsidRDefault="006F3393" w:rsidP="0072270D">
      <w:pPr>
        <w:pStyle w:val="NormalWeb"/>
        <w:shd w:val="clear" w:color="auto" w:fill="FFFFFF"/>
        <w:spacing w:before="0" w:beforeAutospacing="0" w:after="0" w:afterAutospacing="0"/>
        <w:ind w:left="-360"/>
        <w:jc w:val="center"/>
        <w:textAlignment w:val="baseline"/>
        <w:rPr>
          <w:rFonts w:asciiTheme="minorHAnsi" w:hAnsiTheme="minorHAnsi"/>
          <w:b/>
          <w:bCs/>
          <w:i/>
          <w:caps/>
          <w:color w:val="17365D" w:themeColor="text2" w:themeShade="BF"/>
          <w:lang w:val="en-GB"/>
        </w:rPr>
      </w:pPr>
      <w:r w:rsidRPr="00BB5728">
        <w:rPr>
          <w:rFonts w:asciiTheme="minorHAnsi" w:hAnsiTheme="minorHAnsi"/>
          <w:b/>
          <w:bCs/>
          <w:caps/>
          <w:color w:val="17365D" w:themeColor="text2" w:themeShade="BF"/>
          <w:lang w:val="en-GB"/>
        </w:rPr>
        <w:t>Contact Seminar</w:t>
      </w:r>
    </w:p>
    <w:bookmarkEnd w:id="0"/>
    <w:bookmarkEnd w:id="1"/>
    <w:p w:rsidR="0072270D" w:rsidRPr="003B0588" w:rsidRDefault="0072270D" w:rsidP="007F5168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bookmarkStart w:id="3" w:name="OLE_LINK3"/>
      <w:bookmarkStart w:id="4" w:name="OLE_LINK4"/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>Type of event:</w:t>
      </w:r>
      <w:r w:rsidRPr="006771BE">
        <w:rPr>
          <w:rFonts w:eastAsia="Times New Roman"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 </w:t>
      </w: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eastAsia="pl-PL"/>
        </w:rPr>
      </w:pPr>
      <w:r w:rsidRPr="00AF1BED">
        <w:rPr>
          <w:rFonts w:eastAsia="Times New Roman"/>
          <w:color w:val="1C1D22"/>
          <w:sz w:val="24"/>
          <w:szCs w:val="24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30.25pt;height:18pt" o:ole="">
            <v:imagedata r:id="rId8" o:title=""/>
          </v:shape>
          <w:control r:id="rId9" w:name="DefaultOcxName" w:shapeid="_x0000_i1044"/>
        </w:object>
      </w: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For which sector(s): </w:t>
      </w: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47" type="#_x0000_t75" style="width:20.25pt;height:18pt" o:ole="">
            <v:imagedata r:id="rId10" o:title=""/>
          </v:shape>
          <w:control r:id="rId11" w:name="DefaultOcxName1" w:shapeid="_x0000_i1047"/>
        </w:object>
      </w:r>
      <w:r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School Education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50" type="#_x0000_t75" style="width:20.25pt;height:18pt" o:ole="">
            <v:imagedata r:id="rId10" o:title=""/>
          </v:shape>
          <w:control r:id="rId12" w:name="DefaultOcxName2" w:shapeid="_x0000_i1050"/>
        </w:object>
      </w:r>
      <w:r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Vocational Education and Training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53" type="#_x0000_t75" style="width:20.25pt;height:18pt" o:ole="">
            <v:imagedata r:id="rId10" o:title=""/>
          </v:shape>
          <w:control r:id="rId13" w:name="DefaultOcxName3" w:shapeid="_x0000_i1053"/>
        </w:object>
      </w:r>
      <w:r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Higher Education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56" type="#_x0000_t75" style="width:20.25pt;height:18pt" o:ole="">
            <v:imagedata r:id="rId14" o:title=""/>
          </v:shape>
          <w:control r:id="rId15" w:name="DefaultOcxName4" w:shapeid="_x0000_i1056"/>
        </w:object>
      </w:r>
      <w:r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Adult Education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59" type="#_x0000_t75" style="width:20.25pt;height:18pt" o:ole="">
            <v:imagedata r:id="rId10" o:title=""/>
          </v:shape>
          <w:control r:id="rId16" w:name="DefaultOcxName5" w:shapeid="_x0000_i1059"/>
        </w:objec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  <w:lang w:val="en-US" w:eastAsia="pl-PL"/>
        </w:rPr>
        <w:t>Youth</w:t>
      </w:r>
    </w:p>
    <w:p w:rsidR="008759D4" w:rsidRPr="000F63F9" w:rsidRDefault="008759D4" w:rsidP="00B14E06">
      <w:pPr>
        <w:shd w:val="clear" w:color="auto" w:fill="FFFFFF"/>
        <w:rPr>
          <w:rFonts w:eastAsia="Times New Roman"/>
          <w:bCs/>
          <w:color w:val="1C1D22"/>
          <w:sz w:val="24"/>
          <w:szCs w:val="24"/>
          <w:bdr w:val="none" w:sz="0" w:space="0" w:color="auto" w:frame="1"/>
          <w:lang w:val="en-US" w:eastAsia="pl-PL"/>
        </w:rPr>
      </w:pP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Key action(s) targeted: </w:t>
      </w:r>
    </w:p>
    <w:p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</w:rPr>
        <w:object w:dxaOrig="225" w:dyaOrig="225">
          <v:shape id="_x0000_i1062" type="#_x0000_t75" style="width:20.25pt;height:18pt" o:ole="">
            <v:imagedata r:id="rId14" o:title=""/>
          </v:shape>
          <w:control r:id="rId17" w:name="DefaultOcxName6" w:shapeid="_x0000_i1062"/>
        </w:object>
      </w:r>
      <w:r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KA1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65" type="#_x0000_t75" style="width:20.25pt;height:18pt" o:ole="">
            <v:imagedata r:id="rId14" o:title=""/>
          </v:shape>
          <w:control r:id="rId18" w:name="DefaultOcxName7" w:shapeid="_x0000_i1065"/>
        </w:object>
      </w:r>
      <w:r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KA2</w:t>
      </w:r>
      <w:r w:rsidRPr="006771BE">
        <w:rPr>
          <w:rFonts w:eastAsia="Times New Roman"/>
          <w:sz w:val="24"/>
          <w:szCs w:val="24"/>
          <w:bdr w:val="single" w:sz="8" w:space="1" w:color="DCDCDC" w:frame="1"/>
          <w:shd w:val="clear" w:color="auto" w:fill="FFFFFF"/>
        </w:rPr>
        <w:object w:dxaOrig="225" w:dyaOrig="225">
          <v:shape id="_x0000_i1068" type="#_x0000_t75" style="width:20.25pt;height:18pt" o:ole="">
            <v:imagedata r:id="rId10" o:title=""/>
          </v:shape>
          <w:control r:id="rId19" w:name="DefaultOcxName8" w:shapeid="_x0000_i1068"/>
        </w:object>
      </w:r>
      <w:r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KA3</w:t>
      </w:r>
    </w:p>
    <w:p w:rsidR="008759D4" w:rsidRPr="00352DD8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US"/>
        </w:rPr>
      </w:pPr>
    </w:p>
    <w:p w:rsidR="00186EF7" w:rsidRPr="002353E5" w:rsidRDefault="00186EF7" w:rsidP="00186EF7">
      <w:pPr>
        <w:shd w:val="clear" w:color="auto" w:fill="FFFFFF"/>
        <w:rPr>
          <w:rFonts w:eastAsia="Times New Roman"/>
          <w:color w:val="1C1D22"/>
          <w:sz w:val="24"/>
          <w:szCs w:val="24"/>
          <w:bdr w:val="none" w:sz="0" w:space="0" w:color="auto" w:frame="1"/>
        </w:rPr>
      </w:pPr>
      <w:r w:rsidRPr="002353E5">
        <w:rPr>
          <w:rFonts w:asciiTheme="minorHAnsi" w:hAnsiTheme="minorHAnsi"/>
          <w:b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Budgetary year: </w:t>
      </w:r>
      <w:sdt>
        <w:sdtPr>
          <w:rPr>
            <w:rFonts w:eastAsia="Times New Roman"/>
            <w:color w:val="1C1D22"/>
            <w:sz w:val="24"/>
            <w:szCs w:val="24"/>
            <w:bdr w:val="none" w:sz="0" w:space="0" w:color="auto" w:frame="1"/>
          </w:rPr>
          <w:id w:val="2095576360"/>
          <w:placeholder>
            <w:docPart w:val="B2D0304CAB454AEE91055B805B2C3309"/>
          </w:placeholder>
          <w:dropDownList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Pr="002353E5"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2016</w:t>
          </w:r>
        </w:sdtContent>
      </w:sdt>
    </w:p>
    <w:p w:rsidR="00186EF7" w:rsidRPr="002353E5" w:rsidRDefault="00186EF7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0F5C65" w:rsidRPr="005F291B" w:rsidRDefault="002353E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</w:pPr>
      <w:r w:rsidRPr="005F291B"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  <w:t xml:space="preserve">Hosting country: </w:t>
      </w:r>
      <w:sdt>
        <w:sdtPr>
          <w:rPr>
            <w:rFonts w:eastAsia="Times New Roman"/>
            <w:color w:val="1C1D22"/>
            <w:bdr w:val="none" w:sz="0" w:space="0" w:color="auto" w:frame="1"/>
          </w:rPr>
          <w:id w:val="-1336142370"/>
          <w:placeholder>
            <w:docPart w:val="B4360C00B5D443389E66E090F90ED009"/>
          </w:placeholder>
          <w:dropDownList>
            <w:listItem w:displayText="AT" w:value="AT"/>
            <w:listItem w:displayText="BE" w:value="BE"/>
            <w:listItem w:displayText="BG" w:value="BG"/>
            <w:listItem w:displayText="CY" w:value="CY"/>
            <w:listItem w:displayText="CZ" w:value="CZ"/>
            <w:listItem w:displayText="DE" w:value="DE"/>
            <w:listItem w:displayText="DK" w:value="DK"/>
            <w:listItem w:displayText="EE" w:value="EE"/>
            <w:listItem w:displayText="EL" w:value="EL"/>
            <w:listItem w:displayText="ES" w:value="ES"/>
            <w:listItem w:displayText="FI" w:value="FI"/>
            <w:listItem w:displayText="FR" w:value="FR"/>
            <w:listItem w:displayText="HR" w:value="HR"/>
            <w:listItem w:displayText="HU" w:value="HU"/>
            <w:listItem w:displayText="IE" w:value="IE"/>
            <w:listItem w:displayText="IS" w:value="IS"/>
            <w:listItem w:displayText="IT" w:value="IT"/>
            <w:listItem w:displayText="LI" w:value="LI"/>
            <w:listItem w:displayText="LT" w:value="LT"/>
            <w:listItem w:displayText="LU" w:value="LU"/>
            <w:listItem w:displayText="LV" w:value="LV"/>
            <w:listItem w:displayText="MK" w:value="MK"/>
            <w:listItem w:displayText="MT" w:value="MT"/>
            <w:listItem w:displayText="NL" w:value="NL"/>
            <w:listItem w:displayText="NO" w:value="NO"/>
            <w:listItem w:displayText="PL" w:value="PL"/>
            <w:listItem w:displayText="PT" w:value="PT"/>
            <w:listItem w:displayText="RO" w:value="RO"/>
            <w:listItem w:displayText="SE" w:value="SE"/>
            <w:listItem w:displayText="SI" w:value="SI"/>
            <w:listItem w:displayText="SK" w:value="SK"/>
            <w:listItem w:displayText="TR" w:value="TR"/>
            <w:listItem w:displayText="UK" w:value="UK"/>
          </w:dropDownList>
        </w:sdtPr>
        <w:sdtEndPr/>
        <w:sdtContent>
          <w:r w:rsidR="00B30AAA">
            <w:rPr>
              <w:rFonts w:eastAsia="Times New Roman"/>
              <w:color w:val="1C1D22"/>
              <w:bdr w:val="none" w:sz="0" w:space="0" w:color="auto" w:frame="1"/>
            </w:rPr>
            <w:t>ES</w:t>
          </w:r>
        </w:sdtContent>
      </w:sdt>
    </w:p>
    <w:p w:rsidR="000F5C65" w:rsidRPr="005F291B" w:rsidRDefault="000F5C6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s-ES"/>
        </w:rPr>
      </w:pPr>
    </w:p>
    <w:p w:rsidR="00B30AAA" w:rsidRPr="00810E87" w:rsidRDefault="002353E5" w:rsidP="009809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</w:pPr>
      <w:proofErr w:type="spellStart"/>
      <w:r w:rsidRPr="00810E87"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  <w:t>Coordinating</w:t>
      </w:r>
      <w:proofErr w:type="spellEnd"/>
      <w:r w:rsidRPr="00810E87"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  <w:t xml:space="preserve"> </w:t>
      </w:r>
      <w:proofErr w:type="spellStart"/>
      <w:r w:rsidRPr="00810E87"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  <w:t>National</w:t>
      </w:r>
      <w:proofErr w:type="spellEnd"/>
      <w:r w:rsidRPr="00810E87">
        <w:rPr>
          <w:rFonts w:asciiTheme="minorHAnsi" w:hAnsiTheme="minorHAnsi"/>
          <w:b/>
          <w:bCs/>
          <w:color w:val="1C1D22"/>
          <w:bdr w:val="none" w:sz="0" w:space="0" w:color="auto" w:frame="1"/>
          <w:lang w:val="es-ES"/>
        </w:rPr>
        <w:t xml:space="preserve"> Agency</w:t>
      </w:r>
      <w:r w:rsidR="00810E87" w:rsidRPr="00810E87">
        <w:rPr>
          <w:rFonts w:asciiTheme="minorHAnsi" w:hAnsiTheme="minorHAnsi"/>
          <w:bCs/>
          <w:color w:val="1C1D22"/>
          <w:bdr w:val="none" w:sz="0" w:space="0" w:color="auto" w:frame="1"/>
          <w:lang w:val="es-ES"/>
        </w:rPr>
        <w:t xml:space="preserve">: </w:t>
      </w:r>
      <w:proofErr w:type="spellStart"/>
      <w:r w:rsidR="00B30AAA" w:rsidRPr="00810E87">
        <w:rPr>
          <w:rFonts w:asciiTheme="minorHAnsi" w:hAnsiTheme="minorHAnsi"/>
          <w:bCs/>
          <w:color w:val="17365D" w:themeColor="text2" w:themeShade="BF"/>
          <w:lang w:val="es-ES"/>
        </w:rPr>
        <w:t>Spanish</w:t>
      </w:r>
      <w:proofErr w:type="spellEnd"/>
      <w:r w:rsidR="00B30AAA" w:rsidRPr="00810E87">
        <w:rPr>
          <w:rFonts w:asciiTheme="minorHAnsi" w:hAnsiTheme="minorHAnsi"/>
          <w:bCs/>
          <w:color w:val="17365D" w:themeColor="text2" w:themeShade="BF"/>
          <w:lang w:val="es-ES"/>
        </w:rPr>
        <w:t xml:space="preserve"> </w:t>
      </w:r>
      <w:proofErr w:type="spellStart"/>
      <w:r w:rsidR="00B30AAA" w:rsidRPr="00810E87">
        <w:rPr>
          <w:rFonts w:asciiTheme="minorHAnsi" w:hAnsiTheme="minorHAnsi"/>
          <w:bCs/>
          <w:color w:val="17365D" w:themeColor="text2" w:themeShade="BF"/>
          <w:lang w:val="es-ES"/>
        </w:rPr>
        <w:t>National</w:t>
      </w:r>
      <w:proofErr w:type="spellEnd"/>
      <w:r w:rsidR="00B30AAA" w:rsidRPr="00810E87">
        <w:rPr>
          <w:rFonts w:asciiTheme="minorHAnsi" w:hAnsiTheme="minorHAnsi"/>
          <w:bCs/>
          <w:color w:val="17365D" w:themeColor="text2" w:themeShade="BF"/>
          <w:lang w:val="es-ES"/>
        </w:rPr>
        <w:t xml:space="preserve"> Agency (ES01) – SEPIE Servicio Español para la Internacionalización de la Educación</w:t>
      </w:r>
    </w:p>
    <w:p w:rsidR="000F5C65" w:rsidRPr="00B30AAA" w:rsidRDefault="000F5C6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s-ES"/>
        </w:rPr>
      </w:pPr>
    </w:p>
    <w:p w:rsidR="00A153F5" w:rsidRPr="00A153F5" w:rsidRDefault="00F14EC1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Partner</w:t>
      </w:r>
      <w:r w:rsidR="00A153F5" w:rsidRPr="00A153F5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National Agenc</w:t>
      </w:r>
      <w:r w:rsidR="00980936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y(s)</w:t>
      </w:r>
      <w:r w:rsidR="00810E87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: Not applicable.</w:t>
      </w:r>
    </w:p>
    <w:p w:rsidR="00A153F5" w:rsidRPr="00186EF7" w:rsidRDefault="00A153F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72270D" w:rsidRDefault="0072270D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 w:rsidRPr="00BB572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Title</w:t>
      </w:r>
      <w:r w:rsidR="00C94051" w:rsidRPr="00BB572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of event</w:t>
      </w:r>
      <w:r w:rsidR="003B0588" w:rsidRPr="00BB572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: </w:t>
      </w:r>
      <w:r w:rsidR="00980936" w:rsidRPr="00BB5728">
        <w:rPr>
          <w:rFonts w:asciiTheme="minorHAnsi" w:hAnsiTheme="minorHAnsi"/>
          <w:b/>
          <w:bCs/>
          <w:i/>
          <w:color w:val="17365D" w:themeColor="text2" w:themeShade="BF"/>
          <w:lang w:val="en-GB"/>
        </w:rPr>
        <w:t>Recognition and validation in adult education</w:t>
      </w:r>
    </w:p>
    <w:p w:rsidR="00BB5728" w:rsidRPr="005414D1" w:rsidRDefault="00BB5728" w:rsidP="00BB57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2977"/>
      </w:tblGrid>
      <w:tr w:rsidR="00BB5728" w:rsidRPr="005414D1" w:rsidTr="005A4A90">
        <w:tc>
          <w:tcPr>
            <w:tcW w:w="10740" w:type="dxa"/>
            <w:gridSpan w:val="4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  <w:r w:rsidRPr="005414D1">
              <w:rPr>
                <w:rFonts w:asciiTheme="minorHAnsi" w:hAnsiTheme="minorHAnsi"/>
                <w:b/>
                <w:bCs/>
                <w:color w:val="1C1D22"/>
                <w:bdr w:val="none" w:sz="0" w:space="0" w:color="auto" w:frame="1"/>
                <w:lang w:val="en-GB"/>
              </w:rPr>
              <w:t>Event organiser</w:t>
            </w:r>
          </w:p>
        </w:tc>
      </w:tr>
      <w:tr w:rsidR="00BB5728" w:rsidRPr="005414D1" w:rsidTr="005A4A90">
        <w:tc>
          <w:tcPr>
            <w:tcW w:w="3369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5414D1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name:</w:t>
            </w:r>
          </w:p>
        </w:tc>
        <w:tc>
          <w:tcPr>
            <w:tcW w:w="2551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5414D1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address:</w:t>
            </w:r>
          </w:p>
        </w:tc>
        <w:tc>
          <w:tcPr>
            <w:tcW w:w="1843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5414D1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phone number:</w:t>
            </w:r>
          </w:p>
        </w:tc>
        <w:tc>
          <w:tcPr>
            <w:tcW w:w="2977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5414D1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email address:</w:t>
            </w:r>
          </w:p>
        </w:tc>
      </w:tr>
      <w:tr w:rsidR="00BB5728" w:rsidRPr="005414D1" w:rsidTr="005A4A90">
        <w:tc>
          <w:tcPr>
            <w:tcW w:w="3369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  <w:t>SEPIE - Servicio Español para la Internacionalización de la Educación</w:t>
            </w:r>
          </w:p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US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US"/>
              </w:rPr>
              <w:t>School and Adult Education Unit</w:t>
            </w:r>
          </w:p>
        </w:tc>
        <w:tc>
          <w:tcPr>
            <w:tcW w:w="2551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  <w:t xml:space="preserve">c/ General </w:t>
            </w:r>
            <w:proofErr w:type="spellStart"/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  <w:t>Oraa</w:t>
            </w:r>
            <w:proofErr w:type="spellEnd"/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  <w:t xml:space="preserve"> nº 55</w:t>
            </w:r>
          </w:p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s-ES"/>
              </w:rPr>
              <w:t>28006 Madrid</w:t>
            </w:r>
          </w:p>
        </w:tc>
        <w:tc>
          <w:tcPr>
            <w:tcW w:w="1843" w:type="dxa"/>
          </w:tcPr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  <w:t>+34 915506738</w:t>
            </w:r>
          </w:p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  <w:t>+34 915506841</w:t>
            </w:r>
          </w:p>
          <w:p w:rsidR="00BB5728" w:rsidRPr="005414D1" w:rsidRDefault="00BB5728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</w:pPr>
            <w:r w:rsidRPr="005414D1">
              <w:rPr>
                <w:rFonts w:asciiTheme="minorHAnsi" w:hAnsiTheme="minorHAnsi"/>
                <w:bCs/>
                <w:color w:val="17365D" w:themeColor="text2" w:themeShade="BF"/>
                <w:sz w:val="20"/>
                <w:szCs w:val="20"/>
                <w:lang w:val="en-GB"/>
              </w:rPr>
              <w:t>+34 915506742</w:t>
            </w:r>
          </w:p>
        </w:tc>
        <w:tc>
          <w:tcPr>
            <w:tcW w:w="2977" w:type="dxa"/>
          </w:tcPr>
          <w:p w:rsidR="00BB5728" w:rsidRPr="005414D1" w:rsidRDefault="00A051AC" w:rsidP="005A4A9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s-ES"/>
              </w:rPr>
            </w:pPr>
            <w:hyperlink r:id="rId20" w:history="1">
              <w:r w:rsidR="00BB5728" w:rsidRPr="005414D1">
                <w:rPr>
                  <w:rStyle w:val="Hyperlink"/>
                  <w:rFonts w:asciiTheme="minorHAnsi" w:hAnsiTheme="minorHAnsi"/>
                  <w:bCs/>
                  <w:sz w:val="20"/>
                  <w:szCs w:val="20"/>
                  <w:bdr w:val="none" w:sz="0" w:space="0" w:color="auto" w:frame="1"/>
                  <w:lang w:val="es-ES"/>
                </w:rPr>
                <w:t>tca.escolaradultos@sepie.es</w:t>
              </w:r>
            </w:hyperlink>
            <w:r w:rsidR="00BB5728" w:rsidRPr="005414D1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s-ES"/>
              </w:rPr>
              <w:t xml:space="preserve"> </w:t>
            </w:r>
          </w:p>
        </w:tc>
      </w:tr>
    </w:tbl>
    <w:p w:rsidR="00AF1BED" w:rsidRPr="00B30AAA" w:rsidRDefault="00AF1BED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s-ES"/>
        </w:rPr>
      </w:pPr>
    </w:p>
    <w:p w:rsidR="008759D4" w:rsidRPr="00BB5728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BB5728">
        <w:rPr>
          <w:rFonts w:asciiTheme="minorHAnsi" w:hAnsiTheme="minorHAnsi"/>
          <w:b/>
          <w:bCs/>
          <w:lang w:val="en-GB"/>
        </w:rPr>
        <w:t>Starting date of the event:</w:t>
      </w:r>
      <w:r w:rsidR="00BB5728">
        <w:rPr>
          <w:rFonts w:asciiTheme="minorHAnsi" w:hAnsiTheme="minorHAnsi"/>
          <w:b/>
          <w:bCs/>
          <w:lang w:val="en-GB"/>
        </w:rPr>
        <w:t xml:space="preserve"> </w:t>
      </w:r>
      <w:r w:rsidR="00BB5728" w:rsidRPr="00BB5728">
        <w:rPr>
          <w:rFonts w:asciiTheme="minorHAnsi" w:hAnsiTheme="minorHAnsi"/>
          <w:bCs/>
          <w:color w:val="17365D" w:themeColor="text2" w:themeShade="BF"/>
          <w:lang w:val="en-GB"/>
        </w:rPr>
        <w:t xml:space="preserve">06/11/2016 </w:t>
      </w:r>
      <w:r w:rsidR="00BB5728" w:rsidRPr="005A30C3">
        <w:rPr>
          <w:rFonts w:asciiTheme="minorHAnsi" w:hAnsiTheme="minorHAnsi"/>
          <w:bCs/>
          <w:color w:val="17365D" w:themeColor="text2" w:themeShade="BF"/>
          <w:lang w:val="en-GB"/>
        </w:rPr>
        <w:t>(</w:t>
      </w:r>
      <w:r w:rsidR="00BB5728">
        <w:rPr>
          <w:rFonts w:asciiTheme="minorHAnsi" w:hAnsiTheme="minorHAnsi"/>
          <w:bCs/>
          <w:color w:val="17365D" w:themeColor="text2" w:themeShade="BF"/>
          <w:lang w:val="en-GB"/>
        </w:rPr>
        <w:t>at 20:00h approx.</w:t>
      </w:r>
      <w:r w:rsidR="00BB5728" w:rsidRPr="005A30C3">
        <w:rPr>
          <w:rFonts w:asciiTheme="minorHAnsi" w:hAnsiTheme="minorHAnsi"/>
          <w:bCs/>
          <w:color w:val="17365D" w:themeColor="text2" w:themeShade="BF"/>
          <w:lang w:val="en-GB"/>
        </w:rPr>
        <w:t>)</w:t>
      </w:r>
      <w:r w:rsidRPr="00BB5728">
        <w:rPr>
          <w:rFonts w:asciiTheme="minorHAnsi" w:hAnsiTheme="minorHAnsi"/>
          <w:b/>
          <w:bCs/>
          <w:lang w:val="en-GB"/>
        </w:rPr>
        <w:t xml:space="preserve"> </w:t>
      </w:r>
    </w:p>
    <w:p w:rsidR="008759D4" w:rsidRPr="00BB5728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BB5728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BB5728">
        <w:rPr>
          <w:rFonts w:asciiTheme="minorHAnsi" w:hAnsiTheme="minorHAnsi"/>
          <w:b/>
          <w:bCs/>
          <w:lang w:val="en-GB"/>
        </w:rPr>
        <w:t>Ending date of the event:</w:t>
      </w:r>
      <w:r w:rsidR="00BB5728">
        <w:rPr>
          <w:rFonts w:asciiTheme="minorHAnsi" w:hAnsiTheme="minorHAnsi"/>
          <w:b/>
          <w:bCs/>
          <w:lang w:val="en-GB"/>
        </w:rPr>
        <w:t xml:space="preserve"> </w:t>
      </w:r>
      <w:r w:rsidR="00BB5728" w:rsidRPr="00BB5728">
        <w:rPr>
          <w:rFonts w:asciiTheme="minorHAnsi" w:hAnsiTheme="minorHAnsi"/>
          <w:bCs/>
          <w:color w:val="17365D" w:themeColor="text2" w:themeShade="BF"/>
          <w:lang w:val="en-GB"/>
        </w:rPr>
        <w:t>09/11/2016 (at 12:00h approx.)</w:t>
      </w:r>
    </w:p>
    <w:p w:rsidR="00BB5728" w:rsidRDefault="00BB5728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BB5728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venue</w:t>
      </w:r>
      <w:r w:rsidRPr="00BB5728">
        <w:rPr>
          <w:rFonts w:asciiTheme="minorHAnsi" w:hAnsiTheme="minorHAnsi"/>
          <w:b/>
          <w:bCs/>
          <w:lang w:val="en-GB"/>
        </w:rPr>
        <w:t xml:space="preserve"> (city, country)</w:t>
      </w:r>
      <w:r w:rsidRPr="00BB5728">
        <w:rPr>
          <w:rFonts w:asciiTheme="minorHAnsi" w:hAnsiTheme="minorHAnsi"/>
          <w:b/>
          <w:lang w:val="en-GB"/>
        </w:rPr>
        <w:t>:</w:t>
      </w:r>
      <w:r w:rsidR="0021204B" w:rsidRPr="00BB5728">
        <w:rPr>
          <w:rFonts w:asciiTheme="minorHAnsi" w:hAnsiTheme="minorHAnsi"/>
          <w:b/>
          <w:lang w:val="en-GB"/>
        </w:rPr>
        <w:t xml:space="preserve"> </w:t>
      </w:r>
      <w:r w:rsidR="00980936" w:rsidRPr="00BB5728">
        <w:rPr>
          <w:rFonts w:asciiTheme="minorHAnsi" w:hAnsiTheme="minorHAnsi"/>
          <w:bCs/>
          <w:color w:val="17365D" w:themeColor="text2" w:themeShade="BF"/>
          <w:lang w:val="en-GB"/>
        </w:rPr>
        <w:t>Toledo, Spain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6F3393" w:rsidRDefault="008759D4" w:rsidP="006F3393">
      <w:pPr>
        <w:jc w:val="both"/>
        <w:rPr>
          <w:lang w:val="en"/>
        </w:rPr>
      </w:pPr>
      <w:r w:rsidRPr="005204DC">
        <w:rPr>
          <w:rFonts w:asciiTheme="minorHAnsi" w:hAnsiTheme="minorHAnsi"/>
          <w:b/>
          <w:bCs/>
          <w:sz w:val="24"/>
          <w:szCs w:val="24"/>
          <w:lang w:val="en-GB"/>
        </w:rPr>
        <w:t>Working language</w:t>
      </w:r>
      <w:r w:rsidR="0021204B" w:rsidRPr="005204DC">
        <w:rPr>
          <w:rFonts w:asciiTheme="minorHAnsi" w:hAnsiTheme="minorHAnsi"/>
          <w:b/>
          <w:bCs/>
          <w:sz w:val="24"/>
          <w:szCs w:val="24"/>
          <w:lang w:val="en-GB"/>
        </w:rPr>
        <w:t>:</w:t>
      </w:r>
      <w:r w:rsidR="0021204B">
        <w:rPr>
          <w:rFonts w:asciiTheme="minorHAnsi" w:hAnsiTheme="minorHAnsi"/>
          <w:b/>
          <w:bCs/>
          <w:lang w:val="en-GB"/>
        </w:rPr>
        <w:t xml:space="preserve"> </w:t>
      </w:r>
      <w:r w:rsidR="00980936">
        <w:rPr>
          <w:rFonts w:asciiTheme="minorHAnsi" w:hAnsiTheme="minorHAnsi"/>
          <w:bCs/>
          <w:color w:val="17365D" w:themeColor="text2" w:themeShade="BF"/>
          <w:sz w:val="24"/>
          <w:szCs w:val="24"/>
          <w:lang w:val="en-GB"/>
        </w:rPr>
        <w:t>English</w:t>
      </w:r>
      <w:r w:rsidR="006F3393">
        <w:rPr>
          <w:lang w:val="en"/>
        </w:rPr>
        <w:t xml:space="preserve"> 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6B7605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6B7605">
        <w:rPr>
          <w:rFonts w:asciiTheme="minorHAnsi" w:hAnsiTheme="minorHAnsi"/>
          <w:b/>
          <w:bCs/>
          <w:lang w:val="en-GB"/>
        </w:rPr>
        <w:t>Number of places in total</w:t>
      </w:r>
      <w:r w:rsidR="0021204B" w:rsidRPr="006B7605">
        <w:rPr>
          <w:rFonts w:asciiTheme="minorHAnsi" w:hAnsiTheme="minorHAnsi"/>
          <w:b/>
          <w:bCs/>
          <w:lang w:val="en-GB"/>
        </w:rPr>
        <w:t xml:space="preserve">: </w:t>
      </w:r>
      <w:r w:rsidR="004253C2">
        <w:rPr>
          <w:rFonts w:asciiTheme="minorHAnsi" w:hAnsiTheme="minorHAnsi"/>
          <w:bCs/>
          <w:color w:val="17365D" w:themeColor="text2" w:themeShade="BF"/>
          <w:lang w:val="en-GB"/>
        </w:rPr>
        <w:t>40</w:t>
      </w:r>
      <w:r w:rsidR="00BB5728">
        <w:rPr>
          <w:rFonts w:asciiTheme="minorHAnsi" w:hAnsiTheme="minorHAnsi"/>
          <w:bCs/>
          <w:color w:val="17365D" w:themeColor="text2" w:themeShade="BF"/>
          <w:lang w:val="en-GB"/>
        </w:rPr>
        <w:t xml:space="preserve"> (max.)</w:t>
      </w:r>
    </w:p>
    <w:p w:rsidR="00810E87" w:rsidRPr="006B7605" w:rsidRDefault="00810E87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6B7605" w:rsidRPr="006B7605" w:rsidRDefault="006B7605" w:rsidP="006B7605">
      <w:pPr>
        <w:shd w:val="clear" w:color="auto" w:fill="FFFFFF"/>
        <w:textAlignment w:val="baseline"/>
        <w:rPr>
          <w:rFonts w:asciiTheme="minorHAnsi" w:hAnsiTheme="minorHAnsi"/>
          <w:color w:val="17365D" w:themeColor="text2" w:themeShade="BF"/>
          <w:sz w:val="24"/>
          <w:szCs w:val="24"/>
          <w:bdr w:val="none" w:sz="0" w:space="0" w:color="auto" w:frame="1"/>
          <w:lang w:val="en-GB"/>
        </w:rPr>
      </w:pPr>
      <w:r w:rsidRPr="006B7605">
        <w:rPr>
          <w:rFonts w:asciiTheme="minorHAnsi" w:hAnsiTheme="minorHAnsi"/>
          <w:b/>
          <w:color w:val="1C1D22"/>
          <w:sz w:val="24"/>
          <w:szCs w:val="24"/>
          <w:bdr w:val="none" w:sz="0" w:space="0" w:color="auto" w:frame="1"/>
          <w:lang w:val="en-GB"/>
        </w:rPr>
        <w:t xml:space="preserve">Number of participants per country: </w:t>
      </w:r>
      <w:r w:rsidR="00BB5728" w:rsidRPr="00BB5728">
        <w:rPr>
          <w:rFonts w:asciiTheme="minorHAnsi" w:hAnsiTheme="minorHAnsi"/>
          <w:color w:val="17365D" w:themeColor="text2" w:themeShade="BF"/>
          <w:sz w:val="24"/>
          <w:szCs w:val="24"/>
          <w:bdr w:val="none" w:sz="0" w:space="0" w:color="auto" w:frame="1"/>
          <w:lang w:val="en-GB"/>
        </w:rPr>
        <w:t xml:space="preserve">up to 3 </w:t>
      </w:r>
      <w:r w:rsidRPr="00BB5728">
        <w:rPr>
          <w:rFonts w:asciiTheme="minorHAnsi" w:hAnsiTheme="minorHAnsi"/>
          <w:color w:val="17365D" w:themeColor="text2" w:themeShade="BF"/>
          <w:sz w:val="24"/>
          <w:szCs w:val="24"/>
          <w:bdr w:val="none" w:sz="0" w:space="0" w:color="auto" w:frame="1"/>
          <w:lang w:val="en-GB"/>
        </w:rPr>
        <w:t>(</w:t>
      </w:r>
      <w:r w:rsidRPr="006B7605">
        <w:rPr>
          <w:rFonts w:asciiTheme="minorHAnsi" w:hAnsiTheme="minorHAnsi"/>
          <w:color w:val="17365D" w:themeColor="text2" w:themeShade="BF"/>
          <w:sz w:val="24"/>
          <w:szCs w:val="24"/>
          <w:bdr w:val="none" w:sz="0" w:space="0" w:color="auto" w:frame="1"/>
          <w:lang w:val="en-GB"/>
        </w:rPr>
        <w:t>depending on the number of interested countries).</w:t>
      </w:r>
    </w:p>
    <w:p w:rsidR="006B7605" w:rsidRPr="006B7605" w:rsidRDefault="006B7605" w:rsidP="006B7605">
      <w:pPr>
        <w:jc w:val="both"/>
        <w:rPr>
          <w:rFonts w:asciiTheme="minorHAnsi" w:hAnsiTheme="minorHAnsi"/>
          <w:b/>
          <w:color w:val="1C1D22"/>
          <w:highlight w:val="yellow"/>
          <w:bdr w:val="none" w:sz="0" w:space="0" w:color="auto" w:frame="1"/>
          <w:lang w:val="en-GB"/>
        </w:rPr>
      </w:pPr>
    </w:p>
    <w:p w:rsidR="00BB5728" w:rsidRDefault="006B7605" w:rsidP="00BB5728">
      <w:pPr>
        <w:shd w:val="clear" w:color="auto" w:fill="FFFFFF"/>
        <w:jc w:val="both"/>
        <w:textAlignment w:val="baseline"/>
        <w:rPr>
          <w:rFonts w:asciiTheme="minorHAnsi" w:hAnsiTheme="minorHAnsi"/>
          <w:b/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6B7605">
        <w:rPr>
          <w:rFonts w:asciiTheme="minorHAnsi" w:hAnsiTheme="minorHAnsi"/>
          <w:b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Aim: </w:t>
      </w:r>
    </w:p>
    <w:p w:rsidR="006B7605" w:rsidRDefault="006B7605" w:rsidP="0062596F">
      <w:pPr>
        <w:shd w:val="clear" w:color="auto" w:fill="FFFFFF"/>
        <w:jc w:val="both"/>
        <w:textAlignment w:val="baseline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Promoting proposals for Mobility projects (KA1) or Strategic partnerships (KA2) related to r</w:t>
      </w:r>
      <w:r w:rsidR="00BB5728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ecognition and validation </w:t>
      </w:r>
      <w:r w:rsidR="0062596F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of skills, competences and non-formal and informal learning </w:t>
      </w:r>
      <w:r w:rsidR="00BB5728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in A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dult</w:t>
      </w:r>
      <w:r w:rsidRPr="007B49E7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</w:t>
      </w:r>
      <w:r w:rsidR="00BB5728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E</w:t>
      </w:r>
      <w:r w:rsidRPr="007B49E7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ducation</w:t>
      </w:r>
      <w:r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.</w:t>
      </w:r>
      <w:r w:rsidR="00A57A3C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</w:t>
      </w:r>
    </w:p>
    <w:p w:rsidR="0062596F" w:rsidRPr="0062596F" w:rsidRDefault="0062596F" w:rsidP="0062596F">
      <w:pPr>
        <w:shd w:val="clear" w:color="auto" w:fill="FFFFFF"/>
        <w:jc w:val="both"/>
        <w:textAlignment w:val="baseline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</w:p>
    <w:p w:rsidR="006B7605" w:rsidRPr="0062596F" w:rsidRDefault="006B7605" w:rsidP="005F4FAA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BB5728" w:rsidRDefault="008759D4" w:rsidP="005F4FAA">
      <w:pPr>
        <w:jc w:val="both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5204DC">
        <w:rPr>
          <w:rFonts w:asciiTheme="minorHAnsi" w:hAnsiTheme="minorHAnsi"/>
          <w:b/>
          <w:bCs/>
          <w:sz w:val="24"/>
          <w:szCs w:val="24"/>
          <w:lang w:val="en-GB"/>
        </w:rPr>
        <w:t>Profile of participants</w:t>
      </w:r>
      <w:r w:rsidR="0021204B" w:rsidRPr="005204DC">
        <w:rPr>
          <w:rFonts w:asciiTheme="minorHAnsi" w:hAnsiTheme="minorHAnsi"/>
          <w:b/>
          <w:bCs/>
          <w:sz w:val="24"/>
          <w:szCs w:val="24"/>
          <w:lang w:val="en-GB"/>
        </w:rPr>
        <w:t xml:space="preserve">: </w:t>
      </w:r>
      <w:r w:rsidR="005F4FAA">
        <w:rPr>
          <w:rFonts w:asciiTheme="minorHAnsi" w:hAnsiTheme="minorHAnsi"/>
          <w:b/>
          <w:bCs/>
          <w:sz w:val="24"/>
          <w:szCs w:val="24"/>
          <w:lang w:val="en-GB"/>
        </w:rPr>
        <w:t xml:space="preserve"> </w:t>
      </w:r>
    </w:p>
    <w:p w:rsidR="00BB5728" w:rsidRDefault="00BB5728" w:rsidP="00BB5728">
      <w:p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The contact seminar is targeted at education professionals </w:t>
      </w:r>
      <w:r w:rsidRPr="005414D1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and representatives from </w:t>
      </w:r>
      <w:r w:rsidR="007B7FB0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adult education</w:t>
      </w:r>
      <w:r w:rsidRPr="005414D1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authorities.</w:t>
      </w:r>
      <w:r w:rsidR="007B7FB0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We welcome participants</w:t>
      </w:r>
      <w:r w:rsidRPr="005414D1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interested in exchanging and developing good practices, methods, materials, tools, pedagogical approaches and/or ways of working in European cooperation and committed to plan Erasmus+ </w:t>
      </w:r>
      <w:r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Mobility Projects (KA1) or </w:t>
      </w:r>
      <w:r w:rsidRPr="005414D1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Strategic Partnerships (KA2) on the theme of the seminar. </w:t>
      </w:r>
    </w:p>
    <w:p w:rsidR="00BB5728" w:rsidRDefault="00BB5728" w:rsidP="00BB5728">
      <w:p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</w:p>
    <w:p w:rsidR="00BB5728" w:rsidRDefault="00BB5728" w:rsidP="00BB5728">
      <w:p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5414D1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Preference will be given to participants who are not currently involved in an Erasmus+ project.</w:t>
      </w:r>
    </w:p>
    <w:p w:rsidR="00DE0EF2" w:rsidRDefault="00DE0EF2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</w:pPr>
    </w:p>
    <w:p w:rsidR="00B6141D" w:rsidRPr="0062596F" w:rsidRDefault="00672F32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Goals</w:t>
      </w:r>
    </w:p>
    <w:p w:rsidR="00B6141D" w:rsidRPr="0062596F" w:rsidRDefault="00B6141D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Receive more information on the Erasmus+</w:t>
      </w:r>
      <w:r w:rsidR="00352DD8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Program a</w:t>
      </w:r>
      <w:r w:rsidR="007B7FB0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nd the characteristics of Adult</w:t>
      </w:r>
      <w:r w:rsidR="00DE0EF2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Education sector</w:t>
      </w:r>
      <w:r w:rsidR="00672F32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.</w:t>
      </w:r>
    </w:p>
    <w:p w:rsidR="00672F32" w:rsidRPr="0062596F" w:rsidRDefault="00672F32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Receive information on good practices examples in the field of recognition and validation of competences and skills from organizations which have already developed European cooperation projects.</w:t>
      </w:r>
    </w:p>
    <w:p w:rsidR="00672F32" w:rsidRPr="0062596F" w:rsidRDefault="00672F32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Received input on development and application of validation of competences tools.</w:t>
      </w:r>
    </w:p>
    <w:p w:rsidR="00672F32" w:rsidRPr="0062596F" w:rsidRDefault="00672F32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Get to know suitable partner organizations.</w:t>
      </w:r>
    </w:p>
    <w:p w:rsidR="00672F32" w:rsidRPr="0062596F" w:rsidRDefault="00672F32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Take part in workshops in order to draft future projects/partnerships.</w:t>
      </w:r>
    </w:p>
    <w:p w:rsidR="00672F32" w:rsidRPr="0062596F" w:rsidRDefault="00672F32" w:rsidP="007B7FB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Received advice from NA staff and other experts on how to draft a successful grant </w:t>
      </w:r>
      <w:r w:rsidR="00DE0EF2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application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.</w:t>
      </w:r>
    </w:p>
    <w:p w:rsidR="007B7FB0" w:rsidRPr="0062596F" w:rsidRDefault="007B7FB0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</w:p>
    <w:p w:rsidR="008759D4" w:rsidRPr="0062596F" w:rsidRDefault="00672F32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Themes</w:t>
      </w:r>
    </w:p>
    <w:p w:rsidR="00672F32" w:rsidRPr="0062596F" w:rsidRDefault="00672F32" w:rsidP="007B7FB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Basic competences in </w:t>
      </w:r>
      <w:r w:rsidR="00DE0EF2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non-formal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and informal contexts.</w:t>
      </w:r>
    </w:p>
    <w:p w:rsidR="00DE0EF2" w:rsidRPr="0062596F" w:rsidRDefault="00DE0EF2" w:rsidP="007B7FB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Characteristics and phases of validation.</w:t>
      </w:r>
    </w:p>
    <w:p w:rsidR="00DE0EF2" w:rsidRPr="0062596F" w:rsidRDefault="00DE0EF2" w:rsidP="007B7FB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Examples of tools. </w:t>
      </w:r>
    </w:p>
    <w:p w:rsidR="00DE0EF2" w:rsidRPr="0062596F" w:rsidRDefault="00DE0EF2" w:rsidP="007B7FB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Documentation for success: application form, characteristic of the Adult sector, information about KA1 and KA2, guidelines for the proposals.</w:t>
      </w:r>
    </w:p>
    <w:p w:rsidR="00672F32" w:rsidRPr="00672F32" w:rsidRDefault="00672F32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Programme</w:t>
      </w:r>
      <w:r w:rsidR="00F14EC1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of event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810E87" w:rsidRPr="008E1AC6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available soon</w:t>
      </w:r>
      <w:r w:rsidR="007A3D23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on event</w:t>
      </w:r>
      <w:r w:rsidR="00810E87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website.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:rsidR="008759D4" w:rsidRPr="00980936" w:rsidRDefault="00980936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US"/>
        </w:rPr>
      </w:pPr>
      <w:r w:rsidRPr="006B7605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</w:t>
      </w:r>
      <w:r w:rsidR="007A3D23" w:rsidRPr="006B7605">
        <w:rPr>
          <w:rFonts w:asciiTheme="minorHAnsi" w:hAnsiTheme="minorHAnsi"/>
          <w:b/>
          <w:color w:val="1C1D22"/>
          <w:bdr w:val="none" w:sz="0" w:space="0" w:color="auto" w:frame="1"/>
          <w:lang w:val="en-US"/>
        </w:rPr>
        <w:t>vent</w:t>
      </w:r>
      <w:r w:rsidR="0076248F" w:rsidRPr="006B7605">
        <w:rPr>
          <w:rFonts w:asciiTheme="minorHAnsi" w:hAnsiTheme="minorHAnsi"/>
          <w:b/>
          <w:color w:val="1C1D22"/>
          <w:bdr w:val="none" w:sz="0" w:space="0" w:color="auto" w:frame="1"/>
          <w:lang w:val="en-US"/>
        </w:rPr>
        <w:t xml:space="preserve"> w</w:t>
      </w:r>
      <w:r w:rsidRPr="006B7605">
        <w:rPr>
          <w:rFonts w:asciiTheme="minorHAnsi" w:hAnsiTheme="minorHAnsi"/>
          <w:b/>
          <w:color w:val="1C1D22"/>
          <w:bdr w:val="none" w:sz="0" w:space="0" w:color="auto" w:frame="1"/>
          <w:lang w:val="en-US"/>
        </w:rPr>
        <w:t>ebsite</w:t>
      </w:r>
      <w:r w:rsidR="008759D4" w:rsidRPr="006B7605">
        <w:rPr>
          <w:rFonts w:asciiTheme="minorHAnsi" w:hAnsiTheme="minorHAnsi"/>
          <w:color w:val="1C1D22"/>
          <w:bdr w:val="none" w:sz="0" w:space="0" w:color="auto" w:frame="1"/>
          <w:lang w:val="en-US"/>
        </w:rPr>
        <w:t>:</w:t>
      </w:r>
      <w:r w:rsidR="0021204B" w:rsidRPr="006B7605">
        <w:rPr>
          <w:rFonts w:asciiTheme="minorHAnsi" w:hAnsiTheme="minorHAnsi"/>
          <w:color w:val="1C1D22"/>
          <w:bdr w:val="none" w:sz="0" w:space="0" w:color="auto" w:frame="1"/>
          <w:lang w:val="en-US"/>
        </w:rPr>
        <w:t xml:space="preserve"> </w:t>
      </w:r>
      <w:hyperlink r:id="rId21" w:anchor="contenido" w:history="1">
        <w:r w:rsidR="006B7605" w:rsidRPr="006B7605">
          <w:rPr>
            <w:color w:val="17365D" w:themeColor="text2" w:themeShade="BF"/>
            <w:lang w:val="en-GB"/>
          </w:rPr>
          <w:t>available</w:t>
        </w:r>
      </w:hyperlink>
      <w:r w:rsidR="006B7605" w:rsidRPr="006B7605">
        <w:rPr>
          <w:color w:val="17365D" w:themeColor="text2" w:themeShade="BF"/>
          <w:lang w:val="en-GB"/>
        </w:rPr>
        <w:t xml:space="preserve"> soon</w:t>
      </w:r>
      <w:r w:rsidR="0076248F" w:rsidRPr="00980936">
        <w:rPr>
          <w:rFonts w:asciiTheme="minorHAnsi" w:hAnsiTheme="minorHAnsi"/>
          <w:color w:val="1C1D22"/>
          <w:bdr w:val="none" w:sz="0" w:space="0" w:color="auto" w:frame="1"/>
          <w:lang w:val="en-US"/>
        </w:rPr>
        <w:t xml:space="preserve"> </w:t>
      </w:r>
    </w:p>
    <w:p w:rsidR="008759D4" w:rsidRPr="00980936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US"/>
        </w:rPr>
      </w:pPr>
    </w:p>
    <w:p w:rsidR="007B49E7" w:rsidRPr="0062596F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Travel information:</w:t>
      </w:r>
      <w:r w:rsidR="0021204B" w:rsidRPr="0062596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</w:p>
    <w:p w:rsidR="007B49E7" w:rsidRDefault="007B49E7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Toledo’s high speed train station </w:t>
      </w:r>
      <w:r w:rsidR="005204DC"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and bus station </w:t>
      </w:r>
      <w:r w:rsidRPr="0062596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connected to Madrid.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62596F" w:rsidRDefault="0062596F" w:rsidP="0062596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752530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fee</w:t>
      </w:r>
      <w:r w:rsidRPr="00752530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: 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Not applicable. </w:t>
      </w:r>
    </w:p>
    <w:p w:rsidR="0062596F" w:rsidRPr="008B1FC4" w:rsidRDefault="0062596F" w:rsidP="0062596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lang w:val="en-US"/>
        </w:rPr>
      </w:pP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The Hosting NA will cover </w:t>
      </w:r>
      <w:r w:rsidRPr="008B1FC4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accommodation (3 nights), meals, documentation and cultural activities. </w:t>
      </w:r>
    </w:p>
    <w:p w:rsidR="0062596F" w:rsidRPr="00752530" w:rsidRDefault="0062596F" w:rsidP="006259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62596F" w:rsidRPr="00752530" w:rsidRDefault="0062596F" w:rsidP="006259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752530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Travel costs</w:t>
      </w:r>
      <w:r w:rsidRPr="00752530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: </w:t>
      </w:r>
      <w:r w:rsidRPr="00752530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to be covered by the sending NA.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759D4" w:rsidRPr="0062596F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Deadline to which NAs inform organizer about </w:t>
      </w:r>
      <w:r w:rsidR="007A3D23" w:rsidRPr="0062596F">
        <w:rPr>
          <w:rFonts w:asciiTheme="minorHAnsi" w:hAnsiTheme="minorHAnsi" w:cs="Calibri"/>
          <w:b/>
          <w:color w:val="000000"/>
          <w:lang w:val="en-GB" w:eastAsia="en-US"/>
        </w:rPr>
        <w:t>number of participants</w:t>
      </w:r>
      <w:r w:rsidRPr="0062596F">
        <w:rPr>
          <w:rFonts w:asciiTheme="minorHAnsi" w:hAnsiTheme="minorHAnsi" w:cs="Calibri"/>
          <w:b/>
          <w:color w:val="000000"/>
          <w:lang w:val="en-GB" w:eastAsia="en-US"/>
        </w:rPr>
        <w:t xml:space="preserve"> they will send</w:t>
      </w:r>
      <w:r w:rsidRPr="0062596F">
        <w:rPr>
          <w:rFonts w:asciiTheme="minorHAnsi" w:hAnsiTheme="minorHAnsi" w:cs="Calibri"/>
          <w:color w:val="000000"/>
          <w:lang w:val="en-GB" w:eastAsia="en-US"/>
        </w:rPr>
        <w:t xml:space="preserve">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56675796"/>
          <w:placeholder>
            <w:docPart w:val="5F44B3C5099C4E5181C5F43F73DF5A2D"/>
          </w:placeholder>
          <w:date w:fullDate="2016-07-2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F291B">
            <w:rPr>
              <w:rFonts w:asciiTheme="minorHAnsi" w:hAnsiTheme="minorHAnsi" w:cs="Calibri"/>
              <w:color w:val="000000"/>
              <w:lang w:val="en-GB" w:eastAsia="en-US"/>
            </w:rPr>
            <w:t>22/07/2016</w:t>
          </w:r>
        </w:sdtContent>
      </w:sdt>
    </w:p>
    <w:p w:rsidR="008759D4" w:rsidRPr="0062596F" w:rsidRDefault="008759D4" w:rsidP="008759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color w:val="1C1D22"/>
          <w:lang w:val="en-GB"/>
        </w:rPr>
        <w:t xml:space="preserve">Deadline to which organizer confirms number of places reserved: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-130178452"/>
          <w:placeholder>
            <w:docPart w:val="E29F829DCA9C4684A43741A2AF068C0A"/>
          </w:placeholder>
          <w:date w:fullDate="2016-07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F291B">
            <w:rPr>
              <w:rFonts w:asciiTheme="minorHAnsi" w:hAnsiTheme="minorHAnsi" w:cs="Calibri"/>
              <w:color w:val="000000"/>
              <w:lang w:val="en-GB" w:eastAsia="en-US"/>
            </w:rPr>
            <w:t>27/07/2016</w:t>
          </w:r>
        </w:sdtContent>
      </w:sdt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62596F">
        <w:rPr>
          <w:rFonts w:asciiTheme="minorHAnsi" w:hAnsiTheme="minorHAnsi"/>
          <w:b/>
          <w:color w:val="1C1D22"/>
          <w:lang w:val="en-GB"/>
        </w:rPr>
        <w:t xml:space="preserve">Deadline for sending details of participants to hosting NA: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-2106494119"/>
          <w:placeholder>
            <w:docPart w:val="21B6C4FDF0BC42F981A0302B9F15C34A"/>
          </w:placeholder>
          <w:date w:fullDate="2016-09-1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F291B">
            <w:rPr>
              <w:rFonts w:asciiTheme="minorHAnsi" w:hAnsiTheme="minorHAnsi" w:cs="Calibri"/>
              <w:color w:val="000000"/>
              <w:lang w:val="en-GB" w:eastAsia="en-US"/>
            </w:rPr>
            <w:t>16/09/2016</w:t>
          </w:r>
        </w:sdtContent>
      </w:sdt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6B7605" w:rsidRPr="006B7605" w:rsidRDefault="006B7605" w:rsidP="006B7605">
      <w:pPr>
        <w:shd w:val="clear" w:color="auto" w:fill="FFFFFF"/>
        <w:textAlignment w:val="baseline"/>
        <w:rPr>
          <w:rFonts w:asciiTheme="minorHAnsi" w:hAnsiTheme="minorHAnsi"/>
          <w:b/>
          <w:color w:val="1C1D22"/>
          <w:sz w:val="24"/>
          <w:szCs w:val="24"/>
          <w:lang w:val="en-GB"/>
        </w:rPr>
      </w:pPr>
      <w:r w:rsidRPr="006B7605">
        <w:rPr>
          <w:rFonts w:asciiTheme="minorHAnsi" w:hAnsiTheme="minorHAnsi"/>
          <w:b/>
          <w:color w:val="1C1D22"/>
          <w:sz w:val="24"/>
          <w:szCs w:val="24"/>
          <w:lang w:val="en-GB"/>
        </w:rPr>
        <w:t xml:space="preserve">Participant’s information to be sent to the hosting NA: </w:t>
      </w:r>
      <w:r w:rsidRPr="006B7605">
        <w:rPr>
          <w:rFonts w:asciiTheme="minorHAnsi" w:hAnsiTheme="minorHAnsi"/>
          <w:color w:val="17365D" w:themeColor="text2" w:themeShade="BF"/>
          <w:sz w:val="24"/>
          <w:szCs w:val="24"/>
          <w:bdr w:val="none" w:sz="0" w:space="0" w:color="auto" w:frame="1"/>
          <w:lang w:val="en-GB"/>
        </w:rPr>
        <w:t>name, organisation, email address.</w:t>
      </w:r>
      <w:r w:rsidRPr="006B7605">
        <w:rPr>
          <w:rFonts w:asciiTheme="minorHAnsi" w:hAnsiTheme="minorHAnsi"/>
          <w:b/>
          <w:color w:val="1C1D22"/>
          <w:sz w:val="24"/>
          <w:szCs w:val="24"/>
          <w:lang w:val="en-GB"/>
        </w:rPr>
        <w:t xml:space="preserve"> </w:t>
      </w:r>
    </w:p>
    <w:p w:rsidR="006B7605" w:rsidRDefault="006B760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lang w:val="en-GB"/>
        </w:rPr>
      </w:pPr>
    </w:p>
    <w:p w:rsidR="0076248F" w:rsidRPr="005F4FAA" w:rsidRDefault="007A3D23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color w:val="1C1D22"/>
          <w:lang w:val="en-GB"/>
        </w:rPr>
        <w:t>Registration</w:t>
      </w:r>
      <w:r w:rsidR="008759D4" w:rsidRPr="006A3D93">
        <w:rPr>
          <w:rFonts w:asciiTheme="minorHAnsi" w:hAnsiTheme="minorHAnsi"/>
          <w:b/>
          <w:color w:val="1C1D22"/>
          <w:lang w:val="en-GB"/>
        </w:rPr>
        <w:t>:</w:t>
      </w:r>
      <w:r w:rsidR="0021204B">
        <w:rPr>
          <w:rFonts w:asciiTheme="minorHAnsi" w:hAnsiTheme="minorHAnsi"/>
          <w:b/>
          <w:color w:val="1C1D22"/>
          <w:lang w:val="en-GB"/>
        </w:rPr>
        <w:t xml:space="preserve"> </w:t>
      </w:r>
      <w:r w:rsidR="0076248F" w:rsidRPr="0082769F">
        <w:rPr>
          <w:rFonts w:asciiTheme="minorHAnsi" w:hAnsiTheme="minorHAnsi"/>
          <w:color w:val="17365D" w:themeColor="text2" w:themeShade="BF"/>
          <w:lang w:val="en-GB"/>
        </w:rPr>
        <w:t>on-line registration form</w:t>
      </w:r>
      <w:r w:rsidR="005F4FAA">
        <w:rPr>
          <w:rFonts w:asciiTheme="minorHAnsi" w:hAnsiTheme="minorHAnsi"/>
          <w:color w:val="17365D" w:themeColor="text2" w:themeShade="BF"/>
          <w:lang w:val="en-GB"/>
        </w:rPr>
        <w:t xml:space="preserve"> </w:t>
      </w:r>
      <w:r w:rsidR="005F4FAA" w:rsidRPr="008E1AC6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available soon</w:t>
      </w:r>
      <w:r w:rsidR="005F4FAA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on event website.</w:t>
      </w: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F14EC1" w:rsidRDefault="00F14EC1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lang w:val="en-GB"/>
        </w:rPr>
      </w:pPr>
      <w:r w:rsidRPr="00F14EC1">
        <w:rPr>
          <w:rFonts w:asciiTheme="minorHAnsi" w:hAnsiTheme="minorHAnsi"/>
          <w:b/>
          <w:color w:val="1C1D22"/>
          <w:lang w:val="en-GB"/>
        </w:rPr>
        <w:t>Is National Agencies staff welcome?</w:t>
      </w:r>
      <w:r>
        <w:rPr>
          <w:rFonts w:asciiTheme="minorHAnsi" w:hAnsiTheme="minorHAnsi"/>
          <w:color w:val="1C1D22"/>
          <w:lang w:val="en-GB"/>
        </w:rPr>
        <w:t xml:space="preserve"> </w:t>
      </w:r>
      <w:sdt>
        <w:sdtPr>
          <w:rPr>
            <w:rFonts w:eastAsia="Times New Roman"/>
            <w:color w:val="1C1D22"/>
            <w:bdr w:val="none" w:sz="0" w:space="0" w:color="auto" w:frame="1"/>
          </w:rPr>
          <w:id w:val="-287056640"/>
          <w:placeholder>
            <w:docPart w:val="155B3AE1F8414EFABC83D6325687CAAD"/>
          </w:placeholder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rFonts w:eastAsia="Times New Roman"/>
              <w:color w:val="1C1D22"/>
              <w:bdr w:val="none" w:sz="0" w:space="0" w:color="auto" w:frame="1"/>
            </w:rPr>
            <w:t>yes</w:t>
          </w:r>
        </w:sdtContent>
      </w:sdt>
    </w:p>
    <w:p w:rsidR="00F14EC1" w:rsidRDefault="00F14EC1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lang w:val="en-GB"/>
        </w:rPr>
      </w:pPr>
    </w:p>
    <w:p w:rsidR="0076248F" w:rsidRPr="0065345D" w:rsidRDefault="00F14EC1" w:rsidP="007624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7365D" w:themeColor="text2" w:themeShade="BF"/>
          <w:lang w:val="en-GB"/>
        </w:rPr>
      </w:pPr>
      <w:r w:rsidRPr="00F14EC1">
        <w:rPr>
          <w:rFonts w:asciiTheme="minorHAnsi" w:hAnsiTheme="minorHAnsi"/>
          <w:b/>
          <w:color w:val="1C1D22"/>
          <w:lang w:val="en-GB"/>
        </w:rPr>
        <w:t>I</w:t>
      </w:r>
      <w:r w:rsidR="003A3AEF">
        <w:rPr>
          <w:rFonts w:asciiTheme="minorHAnsi" w:hAnsiTheme="minorHAnsi"/>
          <w:b/>
          <w:color w:val="1C1D22"/>
          <w:lang w:val="en-GB"/>
        </w:rPr>
        <w:t>f</w:t>
      </w:r>
      <w:r w:rsidRPr="00F14EC1">
        <w:rPr>
          <w:rFonts w:asciiTheme="minorHAnsi" w:hAnsiTheme="minorHAnsi"/>
          <w:b/>
          <w:color w:val="1C1D22"/>
          <w:lang w:val="en-GB"/>
        </w:rPr>
        <w:t xml:space="preserve"> yes, what is role and </w:t>
      </w:r>
      <w:r>
        <w:rPr>
          <w:rFonts w:asciiTheme="minorHAnsi" w:hAnsiTheme="minorHAnsi"/>
          <w:b/>
          <w:color w:val="1C1D22"/>
          <w:lang w:val="en-GB"/>
        </w:rPr>
        <w:t xml:space="preserve">rules </w:t>
      </w:r>
      <w:r w:rsidRPr="00F14EC1">
        <w:rPr>
          <w:rFonts w:asciiTheme="minorHAnsi" w:hAnsiTheme="minorHAnsi"/>
          <w:b/>
          <w:color w:val="1C1D22"/>
          <w:lang w:val="en-GB"/>
        </w:rPr>
        <w:t xml:space="preserve">of participation </w:t>
      </w:r>
      <w:r w:rsidR="003A3AEF">
        <w:rPr>
          <w:rFonts w:asciiTheme="minorHAnsi" w:hAnsiTheme="minorHAnsi"/>
          <w:b/>
          <w:color w:val="1C1D22"/>
          <w:lang w:val="en-GB"/>
        </w:rPr>
        <w:t xml:space="preserve">of NA staff </w:t>
      </w:r>
      <w:r w:rsidRPr="00F14EC1">
        <w:rPr>
          <w:rFonts w:asciiTheme="minorHAnsi" w:hAnsiTheme="minorHAnsi"/>
          <w:b/>
          <w:color w:val="1C1D22"/>
          <w:lang w:val="en-GB"/>
        </w:rPr>
        <w:t>in event</w:t>
      </w:r>
      <w:r w:rsidR="00EE647B">
        <w:rPr>
          <w:rFonts w:asciiTheme="minorHAnsi" w:hAnsiTheme="minorHAnsi"/>
          <w:b/>
          <w:color w:val="1C1D22"/>
          <w:lang w:val="en-GB"/>
        </w:rPr>
        <w:t xml:space="preserve">: </w:t>
      </w:r>
      <w:r w:rsidR="0082769F" w:rsidRPr="0082769F">
        <w:rPr>
          <w:rFonts w:asciiTheme="minorHAnsi" w:hAnsiTheme="minorHAnsi"/>
          <w:color w:val="17365D" w:themeColor="text2" w:themeShade="BF"/>
          <w:lang w:val="en-GB"/>
        </w:rPr>
        <w:t xml:space="preserve">We welcome </w:t>
      </w:r>
      <w:r w:rsidR="0065345D">
        <w:rPr>
          <w:rFonts w:asciiTheme="minorHAnsi" w:hAnsiTheme="minorHAnsi"/>
          <w:color w:val="17365D" w:themeColor="text2" w:themeShade="BF"/>
          <w:lang w:val="en-GB"/>
        </w:rPr>
        <w:t xml:space="preserve">our colleagues from other NAs who would </w:t>
      </w:r>
      <w:r w:rsidR="00EE647B">
        <w:rPr>
          <w:rFonts w:asciiTheme="minorHAnsi" w:hAnsiTheme="minorHAnsi"/>
          <w:color w:val="17365D" w:themeColor="text2" w:themeShade="BF"/>
          <w:lang w:val="en-GB"/>
        </w:rPr>
        <w:t>be willing to he</w:t>
      </w:r>
      <w:r w:rsidR="00321755">
        <w:rPr>
          <w:rFonts w:asciiTheme="minorHAnsi" w:hAnsiTheme="minorHAnsi"/>
          <w:color w:val="17365D" w:themeColor="text2" w:themeShade="BF"/>
          <w:lang w:val="en-GB"/>
        </w:rPr>
        <w:t xml:space="preserve">lp with supporting </w:t>
      </w:r>
      <w:proofErr w:type="gramStart"/>
      <w:r w:rsidR="00321755">
        <w:rPr>
          <w:rFonts w:asciiTheme="minorHAnsi" w:hAnsiTheme="minorHAnsi"/>
          <w:color w:val="17365D" w:themeColor="text2" w:themeShade="BF"/>
          <w:lang w:val="en-GB"/>
        </w:rPr>
        <w:t>participants.</w:t>
      </w:r>
      <w:proofErr w:type="gramEnd"/>
      <w:r w:rsidR="00EE647B">
        <w:rPr>
          <w:rFonts w:asciiTheme="minorHAnsi" w:hAnsiTheme="minorHAnsi"/>
          <w:color w:val="17365D" w:themeColor="text2" w:themeShade="BF"/>
          <w:lang w:val="en-GB"/>
        </w:rPr>
        <w:t xml:space="preserve"> </w:t>
      </w:r>
      <w:r w:rsidR="0076248F" w:rsidRPr="00651AB0">
        <w:rPr>
          <w:rFonts w:asciiTheme="minorHAnsi" w:hAnsiTheme="minorHAnsi"/>
          <w:color w:val="17365D" w:themeColor="text2" w:themeShade="BF"/>
          <w:lang w:val="en-GB"/>
        </w:rPr>
        <w:t xml:space="preserve">The </w:t>
      </w:r>
      <w:r w:rsidR="0076248F">
        <w:rPr>
          <w:rFonts w:asciiTheme="minorHAnsi" w:hAnsiTheme="minorHAnsi"/>
          <w:color w:val="17365D" w:themeColor="text2" w:themeShade="BF"/>
          <w:lang w:val="en-GB"/>
        </w:rPr>
        <w:t xml:space="preserve">registration </w:t>
      </w:r>
      <w:r w:rsidR="0076248F" w:rsidRPr="00651AB0">
        <w:rPr>
          <w:rFonts w:asciiTheme="minorHAnsi" w:hAnsiTheme="minorHAnsi"/>
          <w:color w:val="17365D" w:themeColor="text2" w:themeShade="BF"/>
          <w:lang w:val="en-GB"/>
        </w:rPr>
        <w:t>rules</w:t>
      </w:r>
      <w:r w:rsidR="0076248F">
        <w:rPr>
          <w:rFonts w:asciiTheme="minorHAnsi" w:hAnsiTheme="minorHAnsi"/>
          <w:color w:val="17365D" w:themeColor="text2" w:themeShade="BF"/>
          <w:lang w:val="en-GB"/>
        </w:rPr>
        <w:t xml:space="preserve"> for NA staff are the same as for other participants.    </w:t>
      </w:r>
    </w:p>
    <w:p w:rsidR="00F14EC1" w:rsidRPr="000F63F9" w:rsidRDefault="00F14EC1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lang w:val="en-GB"/>
        </w:rPr>
      </w:pPr>
    </w:p>
    <w:p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  <w:r w:rsidRPr="006A3D93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Additional information</w:t>
      </w:r>
      <w:r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76248F" w:rsidRPr="00485A66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Further information will be soon available </w:t>
      </w:r>
      <w:r w:rsidR="00EE647B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>on the event</w:t>
      </w:r>
      <w:r w:rsidR="0076248F" w:rsidRPr="00485A66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website.</w:t>
      </w:r>
      <w:r w:rsidR="0076248F"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  <w:t xml:space="preserve"> </w:t>
      </w:r>
    </w:p>
    <w:p w:rsidR="00A57A3C" w:rsidRDefault="00A57A3C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7365D" w:themeColor="text2" w:themeShade="BF"/>
          <w:bdr w:val="none" w:sz="0" w:space="0" w:color="auto" w:frame="1"/>
          <w:lang w:val="en-GB"/>
        </w:rPr>
      </w:pPr>
    </w:p>
    <w:p w:rsidR="00A57A3C" w:rsidRPr="000F63F9" w:rsidRDefault="00A57A3C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lang w:val="en-GB"/>
        </w:rPr>
      </w:pPr>
    </w:p>
    <w:bookmarkEnd w:id="3"/>
    <w:bookmarkEnd w:id="4"/>
    <w:sectPr w:rsidR="00A57A3C" w:rsidRPr="000F63F9" w:rsidSect="00B14E06">
      <w:headerReference w:type="default" r:id="rId2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DC" w:rsidRDefault="009A48DC" w:rsidP="007D5193">
      <w:r>
        <w:separator/>
      </w:r>
    </w:p>
  </w:endnote>
  <w:endnote w:type="continuationSeparator" w:id="0">
    <w:p w:rsidR="009A48DC" w:rsidRDefault="009A48DC" w:rsidP="007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DC" w:rsidRDefault="009A48DC" w:rsidP="007D5193">
      <w:r>
        <w:separator/>
      </w:r>
    </w:p>
  </w:footnote>
  <w:footnote w:type="continuationSeparator" w:id="0">
    <w:p w:rsidR="009A48DC" w:rsidRDefault="009A48DC" w:rsidP="007D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88" w:rsidRDefault="003B0588" w:rsidP="00A37511">
    <w:pPr>
      <w:pStyle w:val="Header"/>
    </w:pPr>
    <w:r>
      <w:rPr>
        <w:noProof/>
      </w:rPr>
      <w:drawing>
        <wp:inline distT="0" distB="0" distL="0" distR="0" wp14:anchorId="38BC6E1D" wp14:editId="2FD92F7E">
          <wp:extent cx="1566407" cy="447213"/>
          <wp:effectExtent l="0" t="0" r="0" b="0"/>
          <wp:docPr id="1" name="Obraz 1" descr="K:\DOKUMENTY\PROMOCJA\Logotypy\Erasmus+\PNG\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OKUMENTY\PROMOCJA\Logotypy\Erasmus+\PNG\EU flag-Erasmus+_vect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89" cy="44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1C1D22"/>
        <w:bdr w:val="none" w:sz="0" w:space="0" w:color="auto" w:frame="1"/>
        <w:lang w:val="en-GB"/>
      </w:rPr>
      <w:t>Template for Transnational Cooperation Activities</w:t>
    </w:r>
  </w:p>
  <w:p w:rsidR="003B0588" w:rsidRDefault="003B0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DE0"/>
    <w:multiLevelType w:val="hybridMultilevel"/>
    <w:tmpl w:val="6C2096EC"/>
    <w:lvl w:ilvl="0" w:tplc="0BD8DB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4574FD3"/>
    <w:multiLevelType w:val="hybridMultilevel"/>
    <w:tmpl w:val="3906F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44B5"/>
    <w:multiLevelType w:val="hybridMultilevel"/>
    <w:tmpl w:val="20107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3291F"/>
    <w:multiLevelType w:val="hybridMultilevel"/>
    <w:tmpl w:val="717297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84491"/>
    <w:multiLevelType w:val="hybridMultilevel"/>
    <w:tmpl w:val="70AE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44012"/>
    <w:multiLevelType w:val="hybridMultilevel"/>
    <w:tmpl w:val="656AF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7"/>
    <w:rsid w:val="000A3A5A"/>
    <w:rsid w:val="000F5C65"/>
    <w:rsid w:val="000F63F9"/>
    <w:rsid w:val="00126343"/>
    <w:rsid w:val="0018425F"/>
    <w:rsid w:val="00186EF7"/>
    <w:rsid w:val="0019408C"/>
    <w:rsid w:val="001A4F5C"/>
    <w:rsid w:val="001A5588"/>
    <w:rsid w:val="0020230E"/>
    <w:rsid w:val="0021204B"/>
    <w:rsid w:val="002353E5"/>
    <w:rsid w:val="002950CC"/>
    <w:rsid w:val="002E7BA7"/>
    <w:rsid w:val="00321755"/>
    <w:rsid w:val="00352DD8"/>
    <w:rsid w:val="00360C96"/>
    <w:rsid w:val="003A3AEF"/>
    <w:rsid w:val="003B0588"/>
    <w:rsid w:val="003C3FC8"/>
    <w:rsid w:val="003D180F"/>
    <w:rsid w:val="004253C2"/>
    <w:rsid w:val="004D7642"/>
    <w:rsid w:val="005204DC"/>
    <w:rsid w:val="00561B19"/>
    <w:rsid w:val="0056596F"/>
    <w:rsid w:val="005977C7"/>
    <w:rsid w:val="005F291B"/>
    <w:rsid w:val="005F4FAA"/>
    <w:rsid w:val="0061028F"/>
    <w:rsid w:val="0062596F"/>
    <w:rsid w:val="0065345D"/>
    <w:rsid w:val="00672F32"/>
    <w:rsid w:val="006A3D93"/>
    <w:rsid w:val="006B7605"/>
    <w:rsid w:val="006F3393"/>
    <w:rsid w:val="0072270D"/>
    <w:rsid w:val="0076248F"/>
    <w:rsid w:val="007938F1"/>
    <w:rsid w:val="007A3D23"/>
    <w:rsid w:val="007B49E7"/>
    <w:rsid w:val="007B7FB0"/>
    <w:rsid w:val="007D5193"/>
    <w:rsid w:val="007F5168"/>
    <w:rsid w:val="00810E87"/>
    <w:rsid w:val="00812CEE"/>
    <w:rsid w:val="0081480F"/>
    <w:rsid w:val="0082769F"/>
    <w:rsid w:val="008759D4"/>
    <w:rsid w:val="008B0B47"/>
    <w:rsid w:val="008C4B8C"/>
    <w:rsid w:val="008C77E9"/>
    <w:rsid w:val="00980936"/>
    <w:rsid w:val="009A48DC"/>
    <w:rsid w:val="009D7198"/>
    <w:rsid w:val="00A039A2"/>
    <w:rsid w:val="00A051AC"/>
    <w:rsid w:val="00A13134"/>
    <w:rsid w:val="00A153F5"/>
    <w:rsid w:val="00A173A3"/>
    <w:rsid w:val="00A20609"/>
    <w:rsid w:val="00A37511"/>
    <w:rsid w:val="00A44F66"/>
    <w:rsid w:val="00A57A3C"/>
    <w:rsid w:val="00A82A76"/>
    <w:rsid w:val="00AF1BED"/>
    <w:rsid w:val="00B14E06"/>
    <w:rsid w:val="00B30AAA"/>
    <w:rsid w:val="00B6141D"/>
    <w:rsid w:val="00BB5728"/>
    <w:rsid w:val="00C51B08"/>
    <w:rsid w:val="00C94051"/>
    <w:rsid w:val="00D63B4D"/>
    <w:rsid w:val="00D71C76"/>
    <w:rsid w:val="00DE0EF2"/>
    <w:rsid w:val="00E3244C"/>
    <w:rsid w:val="00E47E33"/>
    <w:rsid w:val="00EA43CB"/>
    <w:rsid w:val="00EC5787"/>
    <w:rsid w:val="00EE647B"/>
    <w:rsid w:val="00F14EC1"/>
    <w:rsid w:val="00F24F85"/>
    <w:rsid w:val="00F34402"/>
    <w:rsid w:val="00F8635A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7209B84-5C6F-4B21-B58B-28B17C1F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87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7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2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93"/>
    <w:rPr>
      <w:rFonts w:ascii="Calibri" w:hAnsi="Calibri" w:cs="Times New Roman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93"/>
    <w:rPr>
      <w:rFonts w:ascii="Calibri" w:hAnsi="Calibri" w:cs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3"/>
    <w:rPr>
      <w:rFonts w:ascii="Tahoma" w:hAnsi="Tahoma" w:cs="Tahoma"/>
      <w:sz w:val="16"/>
      <w:szCs w:val="16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8C77E9"/>
    <w:rPr>
      <w:color w:val="808080"/>
    </w:rPr>
  </w:style>
  <w:style w:type="table" w:styleId="TableGrid">
    <w:name w:val="Table Grid"/>
    <w:basedOn w:val="TableNormal"/>
    <w:uiPriority w:val="59"/>
    <w:rsid w:val="00A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39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F3393"/>
  </w:style>
  <w:style w:type="paragraph" w:styleId="ListParagraph">
    <w:name w:val="List Paragraph"/>
    <w:basedOn w:val="Normal"/>
    <w:uiPriority w:val="34"/>
    <w:qFormat/>
    <w:rsid w:val="007B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22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96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56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hyperlink" Target="http://www.sepie.es/educacion-escolar/seminarios.html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yperlink" Target="mailto:tca.escolaradultos@sepie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44B3C5099C4E5181C5F43F73DF5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7C3D7-D1AA-4FB1-AA53-8FD50D176E0A}"/>
      </w:docPartPr>
      <w:docPartBody>
        <w:p w:rsidR="0089085C" w:rsidRDefault="0085653F" w:rsidP="0085653F">
          <w:pPr>
            <w:pStyle w:val="5F44B3C5099C4E5181C5F43F73DF5A2D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E29F829DCA9C4684A43741A2AF068C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35DC7-3B65-4B03-860A-19FFD3244E9B}"/>
      </w:docPartPr>
      <w:docPartBody>
        <w:p w:rsidR="0089085C" w:rsidRDefault="0085653F" w:rsidP="0085653F">
          <w:pPr>
            <w:pStyle w:val="E29F829DCA9C4684A43741A2AF068C0A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21B6C4FDF0BC42F981A0302B9F15C3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A5379-502C-4996-A420-5F30344F03F4}"/>
      </w:docPartPr>
      <w:docPartBody>
        <w:p w:rsidR="0089085C" w:rsidRDefault="0085653F" w:rsidP="0085653F">
          <w:pPr>
            <w:pStyle w:val="21B6C4FDF0BC42F981A0302B9F15C34A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B2D0304CAB454AEE91055B805B2C3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A6701-B2AD-46A6-BB3E-4924776C16EA}"/>
      </w:docPartPr>
      <w:docPartBody>
        <w:p w:rsidR="007A2849" w:rsidRDefault="00DF27ED" w:rsidP="00DF27ED">
          <w:pPr>
            <w:pStyle w:val="B2D0304CAB454AEE91055B805B2C3309"/>
          </w:pPr>
          <w:r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Budgetary year</w:t>
          </w:r>
        </w:p>
      </w:docPartBody>
    </w:docPart>
    <w:docPart>
      <w:docPartPr>
        <w:name w:val="B4360C00B5D443389E66E090F90ED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C399F-382D-45E8-A9C7-089F880993B8}"/>
      </w:docPartPr>
      <w:docPartBody>
        <w:p w:rsidR="007F2270" w:rsidRDefault="00CF04F1" w:rsidP="00CF04F1">
          <w:pPr>
            <w:pStyle w:val="B4360C00B5D443389E66E090F90ED009"/>
          </w:pPr>
          <w:r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Budgetary year</w:t>
          </w:r>
        </w:p>
      </w:docPartBody>
    </w:docPart>
    <w:docPart>
      <w:docPartPr>
        <w:name w:val="155B3AE1F8414EFABC83D6325687C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EBD7E-DF5F-4AF1-82FB-EF7BC56DF46B}"/>
      </w:docPartPr>
      <w:docPartBody>
        <w:p w:rsidR="007F2270" w:rsidRDefault="00CF04F1" w:rsidP="00CF04F1">
          <w:pPr>
            <w:pStyle w:val="155B3AE1F8414EFABC83D6325687CAAD"/>
          </w:pPr>
          <w:r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Budgetary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72"/>
    <w:rsid w:val="007A2849"/>
    <w:rsid w:val="007F2270"/>
    <w:rsid w:val="0085653F"/>
    <w:rsid w:val="0089085C"/>
    <w:rsid w:val="00A83FED"/>
    <w:rsid w:val="00CF04F1"/>
    <w:rsid w:val="00DF27ED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53F"/>
    <w:rPr>
      <w:color w:val="808080"/>
    </w:rPr>
  </w:style>
  <w:style w:type="paragraph" w:customStyle="1" w:styleId="3920447709934273A2A79D09F6823DD9">
    <w:name w:val="3920447709934273A2A79D09F6823DD9"/>
    <w:rsid w:val="00FF4C7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l-SI" w:eastAsia="sl-SI"/>
    </w:rPr>
  </w:style>
  <w:style w:type="paragraph" w:customStyle="1" w:styleId="5F44B3C5099C4E5181C5F43F73DF5A2D">
    <w:name w:val="5F44B3C5099C4E5181C5F43F73DF5A2D"/>
    <w:rsid w:val="0085653F"/>
  </w:style>
  <w:style w:type="paragraph" w:customStyle="1" w:styleId="FAA0BE7D8D364BE2ABEAAC977852D090">
    <w:name w:val="FAA0BE7D8D364BE2ABEAAC977852D090"/>
    <w:rsid w:val="0085653F"/>
  </w:style>
  <w:style w:type="paragraph" w:customStyle="1" w:styleId="E29F829DCA9C4684A43741A2AF068C0A">
    <w:name w:val="E29F829DCA9C4684A43741A2AF068C0A"/>
    <w:rsid w:val="0085653F"/>
  </w:style>
  <w:style w:type="paragraph" w:customStyle="1" w:styleId="21B6C4FDF0BC42F981A0302B9F15C34A">
    <w:name w:val="21B6C4FDF0BC42F981A0302B9F15C34A"/>
    <w:rsid w:val="0085653F"/>
  </w:style>
  <w:style w:type="paragraph" w:customStyle="1" w:styleId="A4E6B80E07AF4263811D16E58422E0F0">
    <w:name w:val="A4E6B80E07AF4263811D16E58422E0F0"/>
    <w:rsid w:val="0085653F"/>
  </w:style>
  <w:style w:type="paragraph" w:customStyle="1" w:styleId="D8AF46797B1845219859288826394843">
    <w:name w:val="D8AF46797B1845219859288826394843"/>
    <w:rsid w:val="0085653F"/>
  </w:style>
  <w:style w:type="paragraph" w:customStyle="1" w:styleId="64510EEAF90642F2B5BC7503737A8EF6">
    <w:name w:val="64510EEAF90642F2B5BC7503737A8EF6"/>
    <w:rsid w:val="00DF27ED"/>
  </w:style>
  <w:style w:type="paragraph" w:customStyle="1" w:styleId="B2D0304CAB454AEE91055B805B2C3309">
    <w:name w:val="B2D0304CAB454AEE91055B805B2C3309"/>
    <w:rsid w:val="00DF27ED"/>
  </w:style>
  <w:style w:type="paragraph" w:customStyle="1" w:styleId="B4360C00B5D443389E66E090F90ED009">
    <w:name w:val="B4360C00B5D443389E66E090F90ED009"/>
    <w:rsid w:val="00CF04F1"/>
  </w:style>
  <w:style w:type="paragraph" w:customStyle="1" w:styleId="155B3AE1F8414EFABC83D6325687CAAD">
    <w:name w:val="155B3AE1F8414EFABC83D6325687CAAD"/>
    <w:rsid w:val="00CF0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CC89-F4A5-4EB2-8C70-2D39F9D5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4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Pajnič</dc:creator>
  <cp:lastModifiedBy>Neža Pajnič</cp:lastModifiedBy>
  <cp:revision>2</cp:revision>
  <dcterms:created xsi:type="dcterms:W3CDTF">2016-07-22T07:44:00Z</dcterms:created>
  <dcterms:modified xsi:type="dcterms:W3CDTF">2016-07-22T07:44:00Z</dcterms:modified>
</cp:coreProperties>
</file>