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52" w:rsidRDefault="001B1BEF" w:rsidP="002E24F7">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EC01B4" w:rsidRPr="00BB726D">
        <w:rPr>
          <w:b/>
          <w:sz w:val="24"/>
          <w:szCs w:val="24"/>
          <w:highlight w:val="yellow"/>
          <w:lang w:val="en-GB"/>
        </w:rPr>
        <w:t>[HE/VET]</w:t>
      </w:r>
      <w:r w:rsidR="00EC01B4">
        <w:rPr>
          <w:b/>
          <w:sz w:val="24"/>
          <w:szCs w:val="24"/>
          <w:lang w:val="en-GB"/>
        </w:rPr>
        <w:t xml:space="preserve"> </w:t>
      </w:r>
      <w:r w:rsidR="002E24F7" w:rsidRPr="00735E06">
        <w:rPr>
          <w:b/>
          <w:sz w:val="24"/>
          <w:szCs w:val="24"/>
          <w:lang w:val="en-GB"/>
        </w:rPr>
        <w:t>studies and</w:t>
      </w:r>
      <w:r w:rsidR="00EC01B4">
        <w:rPr>
          <w:b/>
          <w:sz w:val="24"/>
          <w:szCs w:val="24"/>
          <w:lang w:val="en-GB"/>
        </w:rPr>
        <w:t>/or</w:t>
      </w:r>
      <w:r w:rsidR="002E24F7" w:rsidRPr="00735E06">
        <w:rPr>
          <w:b/>
          <w:sz w:val="24"/>
          <w:szCs w:val="24"/>
          <w:lang w:val="en-GB"/>
        </w:rPr>
        <w:t xml:space="preserve"> traineeships</w:t>
      </w:r>
    </w:p>
    <w:p w:rsidR="00F16BF1" w:rsidRDefault="00F16BF1" w:rsidP="002E24F7">
      <w:pPr>
        <w:rPr>
          <w:b/>
          <w:sz w:val="24"/>
          <w:szCs w:val="24"/>
          <w:lang w:val="en-GB"/>
        </w:rPr>
      </w:pPr>
    </w:p>
    <w:p w:rsidR="00CD44F4" w:rsidRPr="00C3152B" w:rsidRDefault="00F16BF1" w:rsidP="006720F0">
      <w:pPr>
        <w:jc w:val="both"/>
        <w:rPr>
          <w:szCs w:val="24"/>
          <w:lang w:val="en-GB"/>
        </w:rPr>
      </w:pPr>
      <w:r w:rsidRPr="00C3152B">
        <w:rPr>
          <w:szCs w:val="24"/>
          <w:highlight w:val="cyan"/>
          <w:lang w:val="en-GB"/>
        </w:rPr>
        <w:t>[This template can be adapted by the NA or the HEI</w:t>
      </w:r>
      <w:r w:rsidR="006620C8" w:rsidRPr="00C3152B">
        <w:rPr>
          <w:szCs w:val="24"/>
          <w:highlight w:val="cyan"/>
          <w:lang w:val="en-GB"/>
        </w:rPr>
        <w:t>/VET sending organisation</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 of th</w:t>
      </w:r>
      <w:r w:rsidR="006720F0" w:rsidRPr="00C3152B">
        <w:rPr>
          <w:szCs w:val="24"/>
          <w:highlight w:val="cyan"/>
          <w:lang w:val="en-GB"/>
        </w:rPr>
        <w:t>e</w:t>
      </w:r>
      <w:r w:rsidR="007360C4" w:rsidRPr="00C3152B">
        <w:rPr>
          <w:szCs w:val="24"/>
          <w:highlight w:val="cyan"/>
          <w:lang w:val="en-GB"/>
        </w:rPr>
        <w:t xml:space="preserve"> template are minimum requirements</w:t>
      </w:r>
      <w:r w:rsidRPr="00C3152B">
        <w:rPr>
          <w:szCs w:val="24"/>
          <w:highlight w:val="cyan"/>
          <w:lang w:val="en-GB"/>
        </w:rPr>
        <w:t>]</w:t>
      </w:r>
    </w:p>
    <w:p w:rsidR="006620C8" w:rsidRDefault="006620C8" w:rsidP="002E24F7">
      <w:pPr>
        <w:rPr>
          <w:sz w:val="22"/>
          <w:szCs w:val="24"/>
          <w:lang w:val="en-GB"/>
        </w:rPr>
      </w:pPr>
    </w:p>
    <w:p w:rsidR="006620C8" w:rsidRPr="00F16BF1" w:rsidRDefault="006620C8" w:rsidP="002E24F7">
      <w:pPr>
        <w:rPr>
          <w:sz w:val="22"/>
          <w:szCs w:val="24"/>
          <w:lang w:val="en-GB"/>
        </w:rPr>
      </w:pPr>
      <w:r w:rsidRPr="006720F0">
        <w:rPr>
          <w:sz w:val="22"/>
          <w:szCs w:val="24"/>
          <w:highlight w:val="lightGray"/>
          <w:lang w:val="en-GB"/>
        </w:rPr>
        <w:t>[Key Action 1 – HIGHER EDUCATION]</w:t>
      </w:r>
    </w:p>
    <w:p w:rsidR="002E24F7" w:rsidRDefault="002E24F7" w:rsidP="002E24F7">
      <w:pPr>
        <w:pBdr>
          <w:bottom w:val="single" w:sz="6" w:space="1" w:color="auto"/>
        </w:pBdr>
        <w:rPr>
          <w:sz w:val="24"/>
          <w:szCs w:val="24"/>
          <w:lang w:val="en-GB"/>
        </w:rPr>
      </w:pPr>
      <w:r w:rsidRPr="002E24F7">
        <w:rPr>
          <w:sz w:val="24"/>
          <w:szCs w:val="24"/>
          <w:lang w:val="en-GB"/>
        </w:rPr>
        <w:t>[</w:t>
      </w:r>
      <w:r w:rsidR="00374255">
        <w:rPr>
          <w:sz w:val="24"/>
          <w:szCs w:val="24"/>
          <w:lang w:val="en-GB"/>
        </w:rPr>
        <w:t>F</w:t>
      </w:r>
      <w:r w:rsidRPr="002E24F7">
        <w:rPr>
          <w:sz w:val="24"/>
          <w:szCs w:val="24"/>
          <w:lang w:val="en-GB"/>
        </w:rPr>
        <w:t>ull official name</w:t>
      </w:r>
      <w:r w:rsidR="00374255">
        <w:rPr>
          <w:sz w:val="24"/>
          <w:szCs w:val="24"/>
          <w:lang w:val="en-GB"/>
        </w:rPr>
        <w:t xml:space="preserve"> of the sending institution</w:t>
      </w:r>
      <w:r w:rsidRPr="002E24F7">
        <w:rPr>
          <w:sz w:val="24"/>
          <w:szCs w:val="24"/>
          <w:lang w:val="en-GB"/>
        </w:rPr>
        <w:t xml:space="preserve"> </w:t>
      </w:r>
      <w:r>
        <w:rPr>
          <w:sz w:val="24"/>
          <w:szCs w:val="24"/>
          <w:lang w:val="en-GB"/>
        </w:rPr>
        <w:t>and Erasmus Code</w:t>
      </w:r>
      <w:r w:rsidR="00374255">
        <w:rPr>
          <w:sz w:val="24"/>
          <w:szCs w:val="24"/>
          <w:lang w:val="en-GB"/>
        </w:rPr>
        <w:t>, if applicable</w:t>
      </w:r>
      <w:r w:rsidRPr="002E24F7">
        <w:rPr>
          <w:sz w:val="24"/>
          <w:szCs w:val="24"/>
          <w:lang w:val="en-GB"/>
        </w:rPr>
        <w:t>]</w:t>
      </w:r>
    </w:p>
    <w:p w:rsidR="002E24F7" w:rsidRPr="00735E06" w:rsidRDefault="00374255" w:rsidP="002E24F7">
      <w:pPr>
        <w:rPr>
          <w:szCs w:val="24"/>
          <w:lang w:val="en-GB"/>
        </w:rPr>
      </w:pPr>
      <w:r w:rsidRPr="00735E06">
        <w:rPr>
          <w:szCs w:val="24"/>
          <w:lang w:val="en-GB"/>
        </w:rPr>
        <w:t>Address: [official address in full]</w:t>
      </w:r>
    </w:p>
    <w:p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rsidR="002E24F7" w:rsidRPr="00480BFD" w:rsidRDefault="00374255" w:rsidP="002E24F7">
      <w:pPr>
        <w:rPr>
          <w:sz w:val="24"/>
          <w:szCs w:val="24"/>
          <w:lang w:val="en-GB"/>
        </w:rPr>
      </w:pPr>
      <w:r w:rsidRPr="00480BFD">
        <w:rPr>
          <w:sz w:val="24"/>
          <w:szCs w:val="24"/>
          <w:lang w:val="en-GB"/>
        </w:rPr>
        <w:t xml:space="preserve"> </w:t>
      </w:r>
    </w:p>
    <w:p w:rsidR="00374255" w:rsidRDefault="00374255" w:rsidP="00374255">
      <w:pPr>
        <w:pBdr>
          <w:bottom w:val="single" w:sz="6" w:space="1" w:color="auto"/>
        </w:pBdr>
        <w:rPr>
          <w:sz w:val="24"/>
          <w:szCs w:val="24"/>
          <w:lang w:val="en-GB"/>
        </w:rPr>
      </w:pPr>
      <w:r w:rsidRPr="00374255">
        <w:rPr>
          <w:sz w:val="24"/>
          <w:szCs w:val="24"/>
          <w:lang w:val="en-GB"/>
        </w:rPr>
        <w:t xml:space="preserve">Mr/Ms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rsidR="00824DF7" w:rsidRPr="00735E06" w:rsidRDefault="00824DF7" w:rsidP="00824DF7">
      <w:pPr>
        <w:rPr>
          <w:lang w:val="en-GB"/>
        </w:rPr>
      </w:pPr>
      <w:r w:rsidRPr="00735E06">
        <w:rPr>
          <w:lang w:val="en-GB"/>
        </w:rPr>
        <w:t>Address: [official address in full]</w:t>
      </w:r>
    </w:p>
    <w:p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r w:rsidRPr="009471DB">
        <w:rPr>
          <w:highlight w:val="yellow"/>
          <w:lang w:val="en-GB"/>
        </w:rPr>
        <w:t>..</w:t>
      </w:r>
    </w:p>
    <w:p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824DF7" w:rsidRPr="008F387D">
        <w:rPr>
          <w:lang w:val="en-GB"/>
        </w:rPr>
        <w:t>]</w:t>
      </w:r>
      <w:r w:rsidRPr="008F387D">
        <w:rPr>
          <w:lang w:val="en-GB"/>
        </w:rPr>
        <w:t xml:space="preserve"> </w:t>
      </w:r>
    </w:p>
    <w:p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4F6A0D">
        <w:rPr>
          <w:lang w:val="en-GB"/>
        </w:rPr>
        <w:t xml:space="preserve">a </w:t>
      </w:r>
      <w:r w:rsidR="00CD44F4">
        <w:rPr>
          <w:lang w:val="en-GB"/>
        </w:rPr>
        <w:t xml:space="preserve">financial support </w:t>
      </w:r>
      <w:r w:rsidRPr="004F6A0D">
        <w:rPr>
          <w:lang w:val="en-GB"/>
        </w:rPr>
        <w:t xml:space="preserve">from EU funds </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ero-grant from EU funds</w:t>
      </w:r>
      <w:r w:rsidRPr="004F6A0D">
        <w:rPr>
          <w:rFonts w:ascii="Verdana" w:hAnsi="Verdana" w:cs="Calibri"/>
          <w:lang w:val="en-GB"/>
        </w:rPr>
        <w:t xml:space="preserve"> </w:t>
      </w:r>
      <w:r w:rsidRPr="004F6A0D">
        <w:rPr>
          <w:rFonts w:ascii="Verdana" w:hAnsi="Verdana" w:cs="Calibri"/>
          <w:lang w:val="en-GB"/>
        </w:rPr>
        <w:sym w:font="Wingdings" w:char="F06F"/>
      </w:r>
      <w:r w:rsidR="004F6A0D">
        <w:rPr>
          <w:rFonts w:ascii="Verdana" w:hAnsi="Verdana" w:cs="Calibri"/>
          <w:lang w:val="en-GB"/>
        </w:rPr>
        <w:t xml:space="preserve">    </w:t>
      </w:r>
    </w:p>
    <w:p w:rsidR="00735E06" w:rsidRPr="004F6A0D" w:rsidRDefault="00872A2E" w:rsidP="00EA5E6F">
      <w:pPr>
        <w:tabs>
          <w:tab w:val="left" w:pos="2552"/>
        </w:tabs>
        <w:rPr>
          <w:rFonts w:ascii="Verdana" w:hAnsi="Verdana" w:cs="Calibri"/>
          <w:lang w:val="en-GB"/>
        </w:rPr>
      </w:pPr>
      <w:r>
        <w:rPr>
          <w:lang w:val="en-GB"/>
        </w:rPr>
        <w:t xml:space="preserve">                                            </w:t>
      </w:r>
      <w:r w:rsidR="007043E6">
        <w:rPr>
          <w:lang w:val="en-GB"/>
        </w:rPr>
        <w:t xml:space="preserve"> </w:t>
      </w:r>
      <w:r w:rsidR="004F6A0D">
        <w:rPr>
          <w:lang w:val="en-GB"/>
        </w:rPr>
        <w:t xml:space="preserve">a </w:t>
      </w:r>
      <w:r w:rsidR="00CD44F4">
        <w:rPr>
          <w:lang w:val="en-GB"/>
        </w:rPr>
        <w:t xml:space="preserve">financial support </w:t>
      </w:r>
      <w:r w:rsidR="004F6A0D" w:rsidRPr="004F6A0D">
        <w:rPr>
          <w:lang w:val="en-GB"/>
        </w:rPr>
        <w:t>from EU</w:t>
      </w:r>
      <w:r w:rsidR="00AF6C50">
        <w:rPr>
          <w:lang w:val="en-GB"/>
        </w:rPr>
        <w:t xml:space="preserve"> funds</w:t>
      </w:r>
      <w:r w:rsidR="004F6A0D" w:rsidRPr="004F6A0D">
        <w:rPr>
          <w:lang w:val="en-GB"/>
        </w:rPr>
        <w:t xml:space="preserve"> </w:t>
      </w:r>
      <w:r w:rsidR="00EC01B4">
        <w:rPr>
          <w:lang w:val="en-GB"/>
        </w:rPr>
        <w:t xml:space="preserve">combined with zero-grant </w:t>
      </w:r>
      <w:r w:rsidR="00ED0881">
        <w:rPr>
          <w:lang w:val="en-GB"/>
        </w:rPr>
        <w:t xml:space="preserve">from EU funds </w:t>
      </w:r>
      <w:r w:rsidR="00EC01B4">
        <w:rPr>
          <w:lang w:val="en-GB"/>
        </w:rPr>
        <w:t>days</w:t>
      </w:r>
      <w:r w:rsidR="004F6A0D" w:rsidRPr="004F6A0D">
        <w:rPr>
          <w:rFonts w:ascii="Verdana" w:hAnsi="Verdana" w:cs="Calibri"/>
          <w:lang w:val="en-GB"/>
        </w:rPr>
        <w:t xml:space="preserve"> </w:t>
      </w:r>
      <w:r w:rsidR="004F6A0D" w:rsidRPr="004F6A0D">
        <w:rPr>
          <w:rFonts w:ascii="Verdana" w:hAnsi="Verdana" w:cs="Calibri"/>
          <w:lang w:val="en-GB"/>
        </w:rPr>
        <w:sym w:font="Wingdings" w:char="F06F"/>
      </w:r>
    </w:p>
    <w:p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FE13B5" w:rsidRPr="004F6A0D">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rsidR="00C9059C" w:rsidRDefault="00872A2E" w:rsidP="00BB726D">
      <w:pPr>
        <w:tabs>
          <w:tab w:val="left" w:pos="2552"/>
        </w:tabs>
        <w:rPr>
          <w:rFonts w:ascii="Verdana" w:hAnsi="Verdana" w:cs="Calibri"/>
          <w:lang w:val="en-GB"/>
        </w:rPr>
      </w:pPr>
      <w:r>
        <w:rPr>
          <w:lang w:val="en-GB"/>
        </w:rPr>
        <w:t xml:space="preserve"> </w:t>
      </w:r>
      <w:r w:rsidR="0035677D">
        <w:rPr>
          <w:lang w:val="en-GB"/>
        </w:rPr>
        <w:tab/>
      </w:r>
      <w:r w:rsidR="00CD44F4">
        <w:rPr>
          <w:lang w:val="en-GB"/>
        </w:rPr>
        <w:t>Financial</w:t>
      </w:r>
      <w:r w:rsidR="00034F7C" w:rsidRPr="004F6A0D">
        <w:rPr>
          <w:lang w:val="en-GB"/>
        </w:rPr>
        <w:t xml:space="preserve"> S</w:t>
      </w:r>
      <w:r w:rsidR="00FE13B5" w:rsidRPr="004F6A0D">
        <w:rPr>
          <w:lang w:val="en-GB"/>
        </w:rPr>
        <w:t>upport to student with d</w:t>
      </w:r>
      <w:r w:rsidR="0023790E" w:rsidRPr="004F6A0D">
        <w:rPr>
          <w:lang w:val="en-GB"/>
        </w:rPr>
        <w:t>isadvantaged</w:t>
      </w:r>
      <w:r w:rsidR="00FE13B5" w:rsidRPr="004F6A0D">
        <w:rPr>
          <w:lang w:val="en-GB"/>
        </w:rPr>
        <w:t xml:space="preserve"> background</w:t>
      </w:r>
      <w:r w:rsidR="00034F7C" w:rsidRPr="004F6A0D">
        <w:rPr>
          <w:lang w:val="en-GB"/>
        </w:rPr>
        <w:t xml:space="preserve"> </w:t>
      </w:r>
      <w:bookmarkStart w:id="0" w:name="_GoBack"/>
      <w:bookmarkEnd w:id="0"/>
      <w:r w:rsidR="0023790E" w:rsidRPr="004F6A0D">
        <w:rPr>
          <w:rFonts w:ascii="Verdana" w:hAnsi="Verdana" w:cs="Calibri"/>
          <w:lang w:val="en-GB"/>
        </w:rPr>
        <w:sym w:font="Wingdings" w:char="F06F"/>
      </w:r>
      <w:r w:rsidR="004163A6">
        <w:rPr>
          <w:lang w:val="en-GB"/>
        </w:rPr>
        <w:t xml:space="preserve"> </w:t>
      </w:r>
      <w:r w:rsidR="0023790E" w:rsidRPr="00735E06">
        <w:rPr>
          <w:lang w:val="en-GB"/>
        </w:rPr>
        <w:t xml:space="preserve"> </w:t>
      </w:r>
      <w:r w:rsidR="0023790E" w:rsidRPr="00735E06">
        <w:rPr>
          <w:rFonts w:ascii="Verdana" w:hAnsi="Verdana" w:cs="Calibri"/>
          <w:lang w:val="en-GB"/>
        </w:rPr>
        <w:t xml:space="preserve"> </w:t>
      </w:r>
    </w:p>
    <w:p w:rsidR="006620C8" w:rsidRDefault="006620C8" w:rsidP="00BB726D">
      <w:pPr>
        <w:tabs>
          <w:tab w:val="left" w:pos="2552"/>
        </w:tabs>
        <w:rPr>
          <w:rFonts w:ascii="Verdana" w:hAnsi="Verdana" w:cs="Calibri"/>
          <w:lang w:val="en-GB"/>
        </w:rPr>
      </w:pPr>
    </w:p>
    <w:p w:rsidR="006620C8" w:rsidRPr="00F16BF1" w:rsidRDefault="006620C8" w:rsidP="006620C8">
      <w:pPr>
        <w:rPr>
          <w:sz w:val="22"/>
          <w:szCs w:val="24"/>
          <w:lang w:val="en-GB"/>
        </w:rPr>
      </w:pPr>
      <w:r w:rsidRPr="006720F0">
        <w:rPr>
          <w:sz w:val="22"/>
          <w:szCs w:val="24"/>
          <w:highlight w:val="lightGray"/>
          <w:lang w:val="en-GB"/>
        </w:rPr>
        <w:t>[Key Action 1 – VOCATIONAL EDUCATION AND TRAINING]</w:t>
      </w:r>
    </w:p>
    <w:p w:rsidR="006620C8" w:rsidRDefault="006620C8" w:rsidP="006620C8">
      <w:pPr>
        <w:pBdr>
          <w:bottom w:val="single" w:sz="6" w:space="1" w:color="auto"/>
        </w:pBdr>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sending </w:t>
      </w:r>
      <w:r w:rsidR="00B201BC">
        <w:rPr>
          <w:sz w:val="24"/>
          <w:szCs w:val="24"/>
          <w:lang w:val="en-GB"/>
        </w:rPr>
        <w:t>organisation</w:t>
      </w:r>
      <w:r w:rsidRPr="002E24F7">
        <w:rPr>
          <w:sz w:val="24"/>
          <w:szCs w:val="24"/>
          <w:lang w:val="en-GB"/>
        </w:rPr>
        <w:t xml:space="preserve"> </w:t>
      </w:r>
      <w:r>
        <w:rPr>
          <w:sz w:val="24"/>
          <w:szCs w:val="24"/>
          <w:lang w:val="en-GB"/>
        </w:rPr>
        <w:t xml:space="preserve">and </w:t>
      </w:r>
      <w:r w:rsidR="00B201BC">
        <w:rPr>
          <w:sz w:val="24"/>
          <w:szCs w:val="24"/>
          <w:lang w:val="en-GB"/>
        </w:rPr>
        <w:t>Accreditation reference number</w:t>
      </w:r>
      <w:r>
        <w:rPr>
          <w:sz w:val="24"/>
          <w:szCs w:val="24"/>
          <w:lang w:val="en-GB"/>
        </w:rPr>
        <w:t>, if applicable</w:t>
      </w:r>
      <w:r w:rsidRPr="002E24F7">
        <w:rPr>
          <w:sz w:val="24"/>
          <w:szCs w:val="24"/>
          <w:lang w:val="en-GB"/>
        </w:rPr>
        <w:t>]</w:t>
      </w:r>
    </w:p>
    <w:p w:rsidR="006620C8" w:rsidRPr="00735E06" w:rsidRDefault="006620C8" w:rsidP="006620C8">
      <w:pPr>
        <w:rPr>
          <w:szCs w:val="24"/>
          <w:lang w:val="en-GB"/>
        </w:rPr>
      </w:pPr>
      <w:r w:rsidRPr="00735E06">
        <w:rPr>
          <w:szCs w:val="24"/>
          <w:lang w:val="en-GB"/>
        </w:rPr>
        <w:t>Address: [official address in full]</w:t>
      </w:r>
    </w:p>
    <w:p w:rsidR="006620C8" w:rsidRPr="00735E06" w:rsidRDefault="006620C8" w:rsidP="006620C8">
      <w:pPr>
        <w:rPr>
          <w:sz w:val="24"/>
          <w:szCs w:val="24"/>
          <w:lang w:val="en-GB"/>
        </w:rPr>
      </w:pPr>
      <w:r w:rsidRPr="00735E06">
        <w:rPr>
          <w:sz w:val="24"/>
          <w:szCs w:val="24"/>
          <w:lang w:val="en-GB"/>
        </w:rPr>
        <w:t xml:space="preserve">Called hereafter "the </w:t>
      </w:r>
      <w:r w:rsidR="00B201BC">
        <w:rPr>
          <w:sz w:val="24"/>
          <w:szCs w:val="24"/>
          <w:lang w:val="en-GB"/>
        </w:rPr>
        <w:t>organisation</w:t>
      </w:r>
      <w:r w:rsidRPr="00735E06">
        <w:rPr>
          <w:sz w:val="24"/>
          <w:szCs w:val="24"/>
          <w:lang w:val="en-GB"/>
        </w:rPr>
        <w:t>",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rsidR="006620C8" w:rsidRPr="00480BFD" w:rsidRDefault="006620C8" w:rsidP="006620C8">
      <w:pPr>
        <w:rPr>
          <w:sz w:val="24"/>
          <w:szCs w:val="24"/>
          <w:lang w:val="en-GB"/>
        </w:rPr>
      </w:pPr>
      <w:r w:rsidRPr="00480BFD">
        <w:rPr>
          <w:sz w:val="24"/>
          <w:szCs w:val="24"/>
          <w:lang w:val="en-GB"/>
        </w:rPr>
        <w:t xml:space="preserve"> </w:t>
      </w:r>
    </w:p>
    <w:p w:rsidR="006620C8" w:rsidRDefault="006620C8" w:rsidP="006620C8">
      <w:pPr>
        <w:pBdr>
          <w:bottom w:val="single" w:sz="6" w:space="1" w:color="auto"/>
        </w:pBdr>
        <w:rPr>
          <w:sz w:val="24"/>
          <w:szCs w:val="24"/>
          <w:lang w:val="en-GB"/>
        </w:rPr>
      </w:pPr>
      <w:r w:rsidRPr="00374255">
        <w:rPr>
          <w:sz w:val="24"/>
          <w:szCs w:val="24"/>
          <w:lang w:val="en-GB"/>
        </w:rPr>
        <w:t xml:space="preserve">Mr/Ms </w:t>
      </w:r>
      <w:r w:rsidRPr="002E24F7">
        <w:rPr>
          <w:sz w:val="24"/>
          <w:szCs w:val="24"/>
          <w:lang w:val="en-GB"/>
        </w:rPr>
        <w:t>[</w:t>
      </w:r>
      <w:r w:rsidR="008F1241">
        <w:rPr>
          <w:sz w:val="24"/>
          <w:szCs w:val="24"/>
          <w:lang w:val="en-GB"/>
        </w:rPr>
        <w:t xml:space="preserve">Apprentice/VET </w:t>
      </w:r>
      <w:r w:rsidR="00723F7E">
        <w:rPr>
          <w:sz w:val="24"/>
          <w:szCs w:val="24"/>
          <w:lang w:val="en-GB"/>
        </w:rPr>
        <w:t xml:space="preserve">learner </w:t>
      </w:r>
      <w:r>
        <w:rPr>
          <w:sz w:val="24"/>
          <w:szCs w:val="24"/>
          <w:lang w:val="en-GB"/>
        </w:rPr>
        <w:t>name</w:t>
      </w:r>
      <w:r w:rsidR="00EC01B4">
        <w:rPr>
          <w:sz w:val="24"/>
          <w:szCs w:val="24"/>
          <w:lang w:val="en-GB"/>
        </w:rPr>
        <w:t>(s)</w:t>
      </w:r>
      <w:r>
        <w:rPr>
          <w:sz w:val="24"/>
          <w:szCs w:val="24"/>
          <w:lang w:val="en-GB"/>
        </w:rPr>
        <w:t xml:space="preserve"> </w:t>
      </w:r>
      <w:r w:rsidRPr="00374255">
        <w:rPr>
          <w:sz w:val="24"/>
          <w:szCs w:val="24"/>
          <w:lang w:val="en-GB"/>
        </w:rPr>
        <w:t>and forename</w:t>
      </w:r>
      <w:r w:rsidR="00EC01B4">
        <w:rPr>
          <w:sz w:val="24"/>
          <w:szCs w:val="24"/>
          <w:lang w:val="en-GB"/>
        </w:rPr>
        <w:t>(s)</w:t>
      </w:r>
      <w:r w:rsidRPr="002E24F7">
        <w:rPr>
          <w:sz w:val="24"/>
          <w:szCs w:val="24"/>
          <w:lang w:val="en-GB"/>
        </w:rPr>
        <w:t>]</w:t>
      </w:r>
    </w:p>
    <w:p w:rsidR="006620C8" w:rsidRPr="00735E06" w:rsidRDefault="006620C8" w:rsidP="006620C8">
      <w:pPr>
        <w:rPr>
          <w:lang w:val="en-GB"/>
        </w:rPr>
      </w:pPr>
      <w:r w:rsidRPr="00735E06">
        <w:rPr>
          <w:lang w:val="en-GB"/>
        </w:rPr>
        <w:t>Date of birth:</w:t>
      </w:r>
      <w:r w:rsidRPr="00735E06">
        <w:rPr>
          <w:lang w:val="en-GB"/>
        </w:rPr>
        <w:tab/>
      </w:r>
      <w:r w:rsidRPr="00735E06">
        <w:rPr>
          <w:lang w:val="en-GB"/>
        </w:rPr>
        <w:tab/>
      </w:r>
      <w:r w:rsidRPr="00735E06">
        <w:rPr>
          <w:lang w:val="en-GB"/>
        </w:rPr>
        <w:tab/>
      </w:r>
      <w:r w:rsidRPr="00735E06">
        <w:rPr>
          <w:lang w:val="en-GB"/>
        </w:rPr>
        <w:tab/>
        <w:t xml:space="preserve">Nationality:  </w:t>
      </w:r>
      <w:r w:rsidRPr="00735E06">
        <w:rPr>
          <w:lang w:val="en-GB"/>
        </w:rPr>
        <w:tab/>
      </w:r>
    </w:p>
    <w:p w:rsidR="006620C8" w:rsidRPr="00735E06" w:rsidRDefault="006620C8" w:rsidP="006620C8">
      <w:pPr>
        <w:rPr>
          <w:lang w:val="en-GB"/>
        </w:rPr>
      </w:pPr>
      <w:r w:rsidRPr="00735E06">
        <w:rPr>
          <w:lang w:val="en-GB"/>
        </w:rPr>
        <w:t>Address: [official address in full]</w:t>
      </w:r>
    </w:p>
    <w:p w:rsidR="006620C8" w:rsidRPr="00735E06"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rsidR="006620C8" w:rsidRPr="00735E06" w:rsidRDefault="006620C8" w:rsidP="006620C8">
      <w:pPr>
        <w:rPr>
          <w:lang w:val="en-GB"/>
        </w:rPr>
      </w:pPr>
      <w:r w:rsidRPr="00735E06">
        <w:rPr>
          <w:lang w:val="en-GB"/>
        </w:rPr>
        <w:t>Sex:  [M/F]</w:t>
      </w:r>
      <w:r w:rsidRPr="00735E06">
        <w:rPr>
          <w:lang w:val="en-GB"/>
        </w:rPr>
        <w:tab/>
      </w:r>
      <w:r w:rsidRPr="00735E06">
        <w:rPr>
          <w:lang w:val="en-GB"/>
        </w:rPr>
        <w:tab/>
      </w:r>
      <w:r w:rsidRPr="00735E06">
        <w:rPr>
          <w:lang w:val="en-GB"/>
        </w:rPr>
        <w:tab/>
      </w:r>
      <w:r w:rsidRPr="00735E06">
        <w:rPr>
          <w:lang w:val="en-GB"/>
        </w:rPr>
        <w:tab/>
        <w:t>Academic year: 20</w:t>
      </w:r>
      <w:r w:rsidRPr="009471DB">
        <w:rPr>
          <w:highlight w:val="yellow"/>
          <w:lang w:val="en-GB"/>
        </w:rPr>
        <w:t>..</w:t>
      </w:r>
      <w:r w:rsidRPr="00735E06">
        <w:rPr>
          <w:lang w:val="en-GB"/>
        </w:rPr>
        <w:t>/20</w:t>
      </w:r>
      <w:r w:rsidRPr="009471DB">
        <w:rPr>
          <w:highlight w:val="yellow"/>
          <w:lang w:val="en-GB"/>
        </w:rPr>
        <w:t>..</w:t>
      </w:r>
    </w:p>
    <w:p w:rsidR="006620C8" w:rsidRPr="008F387D" w:rsidRDefault="00343276" w:rsidP="006620C8">
      <w:pPr>
        <w:rPr>
          <w:lang w:val="en-GB"/>
        </w:rPr>
      </w:pPr>
      <w:r>
        <w:rPr>
          <w:lang w:val="en-GB"/>
        </w:rPr>
        <w:t xml:space="preserve">Vocational training </w:t>
      </w:r>
      <w:r w:rsidR="00723F7E">
        <w:rPr>
          <w:lang w:val="en-GB"/>
        </w:rPr>
        <w:t>level</w:t>
      </w:r>
      <w:r w:rsidR="006620C8" w:rsidRPr="008F387D">
        <w:rPr>
          <w:lang w:val="en-GB"/>
        </w:rPr>
        <w:t xml:space="preserve">: </w:t>
      </w:r>
      <w:r w:rsidR="006620C8" w:rsidRPr="00EA3073">
        <w:rPr>
          <w:highlight w:val="yellow"/>
          <w:lang w:val="en-GB"/>
        </w:rPr>
        <w:t>[</w:t>
      </w:r>
      <w:r w:rsidR="00723F7E" w:rsidRPr="00EA3073">
        <w:rPr>
          <w:highlight w:val="yellow"/>
          <w:lang w:val="en-GB"/>
        </w:rPr>
        <w:t>Apprentice/Upper-secondary vocational education and training/Post-secondary vocational education and training/Other</w:t>
      </w:r>
      <w:r w:rsidR="006620C8" w:rsidRPr="00EA3073">
        <w:rPr>
          <w:highlight w:val="yellow"/>
          <w:lang w:val="en-GB"/>
        </w:rPr>
        <w:t>]</w:t>
      </w:r>
      <w:r w:rsidR="006620C8" w:rsidRPr="008F387D">
        <w:rPr>
          <w:lang w:val="en-GB"/>
        </w:rPr>
        <w:t xml:space="preserve"> </w:t>
      </w:r>
    </w:p>
    <w:p w:rsidR="006620C8" w:rsidRPr="004F6A0D" w:rsidRDefault="006620C8" w:rsidP="006620C8">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rsidR="006620C8" w:rsidRPr="004F6A0D" w:rsidRDefault="006620C8" w:rsidP="006620C8">
      <w:pPr>
        <w:rPr>
          <w:lang w:val="en-GB"/>
        </w:rPr>
      </w:pPr>
      <w:r w:rsidRPr="004F6A0D">
        <w:rPr>
          <w:lang w:val="en-GB"/>
        </w:rPr>
        <w:t xml:space="preserve">Number of completed </w:t>
      </w:r>
      <w:r w:rsidR="00343276">
        <w:rPr>
          <w:lang w:val="en-GB"/>
        </w:rPr>
        <w:t>VET</w:t>
      </w:r>
      <w:r w:rsidRPr="004F6A0D">
        <w:rPr>
          <w:lang w:val="en-GB"/>
        </w:rPr>
        <w:t xml:space="preserve"> study years: </w:t>
      </w:r>
    </w:p>
    <w:p w:rsidR="00EC01B4" w:rsidRDefault="006620C8" w:rsidP="006620C8">
      <w:pPr>
        <w:rPr>
          <w:rFonts w:ascii="Verdana" w:hAnsi="Verdana" w:cs="Calibri"/>
          <w:lang w:val="en-GB"/>
        </w:rPr>
      </w:pPr>
      <w:r w:rsidRPr="004F6A0D">
        <w:rPr>
          <w:lang w:val="en-GB"/>
        </w:rPr>
        <w:t>The</w:t>
      </w:r>
      <w:r w:rsidR="00C92557">
        <w:rPr>
          <w:lang w:val="en-GB"/>
        </w:rPr>
        <w:t xml:space="preserve"> financial support</w:t>
      </w:r>
      <w:r w:rsidRPr="004F6A0D">
        <w:rPr>
          <w:lang w:val="en-GB"/>
        </w:rPr>
        <w:t xml:space="preserve"> </w:t>
      </w:r>
      <w:r w:rsidR="00C92557">
        <w:rPr>
          <w:lang w:val="en-GB"/>
        </w:rPr>
        <w:t>includes</w:t>
      </w:r>
      <w:r w:rsidRPr="004F6A0D">
        <w:rPr>
          <w:lang w:val="en-GB"/>
        </w:rPr>
        <w:t xml:space="preserve">: </w:t>
      </w:r>
      <w:r w:rsidR="0035677D">
        <w:rPr>
          <w:lang w:val="en-GB"/>
        </w:rPr>
        <w:tab/>
      </w:r>
      <w:r w:rsidRPr="004F6A0D">
        <w:rPr>
          <w:lang w:val="en-GB"/>
        </w:rPr>
        <w:t xml:space="preserve">Special needs support </w:t>
      </w:r>
      <w:r w:rsidRPr="004F6A0D">
        <w:rPr>
          <w:rFonts w:ascii="Verdana" w:hAnsi="Verdana" w:cs="Calibri"/>
          <w:lang w:val="en-GB"/>
        </w:rPr>
        <w:sym w:font="Wingdings" w:char="F06F"/>
      </w:r>
      <w:r w:rsidRPr="004F6A0D">
        <w:rPr>
          <w:rFonts w:ascii="Verdana" w:hAnsi="Verdana" w:cs="Calibri"/>
          <w:lang w:val="en-GB"/>
        </w:rPr>
        <w:tab/>
      </w:r>
    </w:p>
    <w:p w:rsidR="006620C8" w:rsidRDefault="006620C8" w:rsidP="006620C8">
      <w:pPr>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0035677D">
        <w:rPr>
          <w:lang w:val="en-GB"/>
        </w:rPr>
        <w:tab/>
      </w:r>
      <w:r w:rsidR="00CD44F4">
        <w:rPr>
          <w:lang w:val="en-GB"/>
        </w:rPr>
        <w:t>Financial</w:t>
      </w:r>
      <w:r w:rsidRPr="004F6A0D">
        <w:rPr>
          <w:lang w:val="en-GB"/>
        </w:rPr>
        <w:t xml:space="preserve"> Support to student with disadvantaged background [</w:t>
      </w:r>
      <w:r w:rsidRPr="004F6A0D">
        <w:rPr>
          <w:highlight w:val="yellow"/>
          <w:lang w:val="en-GB"/>
        </w:rPr>
        <w:t>NA will need to include definition</w:t>
      </w:r>
      <w:r w:rsidRPr="004F6A0D">
        <w:rPr>
          <w:lang w:val="en-GB"/>
        </w:rPr>
        <w:t xml:space="preserve">] </w:t>
      </w:r>
      <w:r w:rsidRPr="004F6A0D">
        <w:rPr>
          <w:rFonts w:ascii="Verdana" w:hAnsi="Verdana" w:cs="Calibri"/>
          <w:lang w:val="en-GB"/>
        </w:rPr>
        <w:sym w:font="Wingdings" w:char="F06F"/>
      </w:r>
      <w:r>
        <w:rPr>
          <w:lang w:val="en-GB"/>
        </w:rPr>
        <w:t xml:space="preserve"> </w:t>
      </w:r>
      <w:r w:rsidRPr="00735E06">
        <w:rPr>
          <w:lang w:val="en-GB"/>
        </w:rPr>
        <w:t xml:space="preserve"> </w:t>
      </w:r>
      <w:r w:rsidRPr="00735E06">
        <w:rPr>
          <w:rFonts w:ascii="Verdana" w:hAnsi="Verdana" w:cs="Calibri"/>
          <w:lang w:val="en-GB"/>
        </w:rPr>
        <w:t xml:space="preserve"> </w:t>
      </w:r>
    </w:p>
    <w:p w:rsidR="00A90767" w:rsidRDefault="00A90767" w:rsidP="00A90767">
      <w:pPr>
        <w:rPr>
          <w:rFonts w:ascii="Verdana" w:hAnsi="Verdana" w:cs="Calibri"/>
          <w:lang w:val="en-GB"/>
        </w:rPr>
      </w:pPr>
    </w:p>
    <w:p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EU funds</w:t>
      </w:r>
      <w:r w:rsidRPr="001A2F05">
        <w:rPr>
          <w:highlight w:val="cyan"/>
          <w:lang w:val="en-GB"/>
        </w:rPr>
        <w:t>, except those receiving ONLY a zero-grant from EU funds].</w:t>
      </w:r>
    </w:p>
    <w:p w:rsidR="0023790E" w:rsidRDefault="00872A2E"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rsidR="00314AAF" w:rsidRDefault="00314AAF" w:rsidP="00C9059C">
                            <w:pPr>
                              <w:rPr>
                                <w:lang w:val="en-GB"/>
                              </w:rPr>
                            </w:pPr>
                            <w:r>
                              <w:rPr>
                                <w:lang w:val="en-GB"/>
                              </w:rPr>
                              <w:t xml:space="preserve">Bank account holder (if different than student): </w:t>
                            </w:r>
                          </w:p>
                          <w:p w:rsidR="00314AAF" w:rsidRDefault="00314AAF" w:rsidP="00C9059C">
                            <w:pPr>
                              <w:rPr>
                                <w:lang w:val="en-GB"/>
                              </w:rPr>
                            </w:pPr>
                            <w:r w:rsidRPr="00C9059C">
                              <w:rPr>
                                <w:lang w:val="en-GB"/>
                              </w:rPr>
                              <w:t xml:space="preserve">Bank name: </w:t>
                            </w:r>
                          </w:p>
                          <w:p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rsidR="00314AAF" w:rsidRDefault="00314AAF" w:rsidP="00C9059C">
                      <w:pPr>
                        <w:rPr>
                          <w:lang w:val="en-GB"/>
                        </w:rPr>
                      </w:pPr>
                      <w:r>
                        <w:rPr>
                          <w:lang w:val="en-GB"/>
                        </w:rPr>
                        <w:t xml:space="preserve">Bank account holder (if different than student): </w:t>
                      </w:r>
                    </w:p>
                    <w:p w:rsidR="00314AAF" w:rsidRDefault="00314AAF" w:rsidP="00C9059C">
                      <w:pPr>
                        <w:rPr>
                          <w:lang w:val="en-GB"/>
                        </w:rPr>
                      </w:pPr>
                      <w:r w:rsidRPr="00C9059C">
                        <w:rPr>
                          <w:lang w:val="en-GB"/>
                        </w:rPr>
                        <w:t xml:space="preserve">Bank name: </w:t>
                      </w:r>
                    </w:p>
                    <w:p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v:textbox>
              </v:shape>
            </w:pict>
          </mc:Fallback>
        </mc:AlternateContent>
      </w:r>
    </w:p>
    <w:p w:rsidR="00C9059C" w:rsidRDefault="00C9059C" w:rsidP="00735E06">
      <w:pPr>
        <w:rPr>
          <w:rFonts w:ascii="Calibri" w:hAnsi="Calibri" w:cs="Calibri"/>
          <w:snapToGrid/>
          <w:lang w:val="en-GB"/>
        </w:rPr>
      </w:pPr>
    </w:p>
    <w:p w:rsidR="00C9059C" w:rsidRDefault="00C9059C" w:rsidP="00735E06">
      <w:pPr>
        <w:rPr>
          <w:rFonts w:ascii="Calibri" w:hAnsi="Calibri" w:cs="Calibri"/>
          <w:snapToGrid/>
          <w:lang w:val="en-GB"/>
        </w:rPr>
      </w:pP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F96310"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have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Pr="00735E06">
        <w:rPr>
          <w:lang w:val="en-GB"/>
        </w:rPr>
        <w:t xml:space="preserve"> </w:t>
      </w:r>
      <w:r w:rsidRPr="00735E06">
        <w:rPr>
          <w:sz w:val="24"/>
          <w:szCs w:val="24"/>
          <w:lang w:val="en-GB"/>
        </w:rPr>
        <w:t>which form an integral part of this agreement ("the agreement")</w:t>
      </w:r>
      <w:r w:rsidR="00F96310" w:rsidRPr="00735E06">
        <w:rPr>
          <w:sz w:val="24"/>
          <w:szCs w:val="24"/>
          <w:lang w:val="en-GB"/>
        </w:rPr>
        <w:t>:</w:t>
      </w:r>
    </w:p>
    <w:p w:rsidR="00B24EA9" w:rsidRDefault="00B24EA9" w:rsidP="00374255">
      <w:pPr>
        <w:jc w:val="both"/>
        <w:rPr>
          <w:sz w:val="24"/>
          <w:szCs w:val="24"/>
          <w:lang w:val="en-GB"/>
        </w:rPr>
      </w:pPr>
    </w:p>
    <w:p w:rsidR="00B24EA9" w:rsidRPr="00735E06" w:rsidRDefault="00B24EA9" w:rsidP="00374255">
      <w:pPr>
        <w:jc w:val="both"/>
        <w:rPr>
          <w:sz w:val="24"/>
          <w:szCs w:val="24"/>
          <w:lang w:val="en-GB"/>
        </w:rPr>
      </w:pPr>
      <w:r w:rsidRPr="00F12A69">
        <w:rPr>
          <w:sz w:val="24"/>
          <w:szCs w:val="24"/>
          <w:highlight w:val="lightGray"/>
          <w:lang w:val="en-GB"/>
        </w:rPr>
        <w:t>[Key Action 1 – HIGHER EDUCATION]</w:t>
      </w:r>
    </w:p>
    <w:p w:rsidR="00373085" w:rsidRDefault="00F96310" w:rsidP="00554628">
      <w:pPr>
        <w:tabs>
          <w:tab w:val="left" w:pos="1701"/>
        </w:tabs>
        <w:ind w:left="1701" w:hanging="1701"/>
        <w:rPr>
          <w:sz w:val="24"/>
          <w:szCs w:val="24"/>
          <w:lang w:val="en-GB"/>
        </w:rPr>
      </w:pPr>
      <w:r w:rsidRPr="00735E06">
        <w:rPr>
          <w:sz w:val="24"/>
          <w:szCs w:val="24"/>
          <w:lang w:val="en-GB"/>
        </w:rPr>
        <w:lastRenderedPageBreak/>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rsidR="00B24EA9" w:rsidRDefault="00B24EA9" w:rsidP="00C3152B">
      <w:pPr>
        <w:tabs>
          <w:tab w:val="left" w:pos="1701"/>
        </w:tabs>
        <w:rPr>
          <w:sz w:val="24"/>
          <w:szCs w:val="24"/>
          <w:lang w:val="en-GB"/>
        </w:rPr>
      </w:pPr>
    </w:p>
    <w:p w:rsidR="00B24EA9" w:rsidRDefault="00B24EA9" w:rsidP="00522CD5">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rsidR="00B24EA9" w:rsidRDefault="00B24EA9" w:rsidP="00B24EA9">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Pr>
          <w:sz w:val="24"/>
          <w:szCs w:val="24"/>
          <w:lang w:val="en-GB"/>
        </w:rPr>
        <w:t xml:space="preserve">ECVET </w:t>
      </w:r>
      <w:r w:rsidRPr="00735E06">
        <w:rPr>
          <w:sz w:val="24"/>
          <w:szCs w:val="24"/>
          <w:lang w:val="en-GB"/>
        </w:rPr>
        <w:t>Learning Agreement for Erasmus+ mobility f</w:t>
      </w:r>
      <w:r>
        <w:rPr>
          <w:sz w:val="24"/>
          <w:szCs w:val="24"/>
          <w:lang w:val="en-GB"/>
        </w:rPr>
        <w:t>or studies and for traineeships</w:t>
      </w:r>
    </w:p>
    <w:p w:rsidR="00B24EA9" w:rsidRPr="00735E06" w:rsidRDefault="00B24EA9" w:rsidP="00B24EA9">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rsidR="003D1CE5" w:rsidRDefault="00B24EA9" w:rsidP="003D1CE5">
      <w:pPr>
        <w:tabs>
          <w:tab w:val="left" w:pos="1701"/>
        </w:tabs>
        <w:ind w:left="1701" w:hanging="1701"/>
        <w:rPr>
          <w:lang w:val="en-GB"/>
        </w:rPr>
      </w:pPr>
      <w:r w:rsidRPr="00085432">
        <w:rPr>
          <w:sz w:val="24"/>
          <w:szCs w:val="24"/>
          <w:lang w:val="en-GB"/>
        </w:rPr>
        <w:t>Annex III</w:t>
      </w:r>
      <w:r w:rsidRPr="00085432">
        <w:rPr>
          <w:sz w:val="24"/>
          <w:szCs w:val="24"/>
          <w:lang w:val="en-GB"/>
        </w:rPr>
        <w:tab/>
      </w:r>
      <w:r w:rsidR="003D1CE5">
        <w:rPr>
          <w:sz w:val="24"/>
          <w:szCs w:val="24"/>
          <w:lang w:val="en-GB"/>
        </w:rPr>
        <w:t xml:space="preserve">ECVET Memorandum of understanding </w:t>
      </w:r>
      <w:r w:rsidR="003D1CE5" w:rsidRPr="00085432">
        <w:rPr>
          <w:highlight w:val="yellow"/>
          <w:lang w:val="en-GB"/>
        </w:rPr>
        <w:t>[to be signed between sending and receiving institutions]</w:t>
      </w:r>
    </w:p>
    <w:p w:rsidR="003D1CE5" w:rsidRDefault="003D1CE5" w:rsidP="003D1CE5">
      <w:pPr>
        <w:tabs>
          <w:tab w:val="left" w:pos="1701"/>
        </w:tabs>
        <w:ind w:left="1701" w:hanging="1701"/>
        <w:rPr>
          <w:sz w:val="24"/>
          <w:szCs w:val="24"/>
          <w:lang w:val="en-GB"/>
        </w:rPr>
      </w:pPr>
      <w:r>
        <w:rPr>
          <w:sz w:val="24"/>
          <w:szCs w:val="24"/>
          <w:lang w:val="en-GB"/>
        </w:rPr>
        <w:t>Annex IV</w:t>
      </w:r>
      <w:r>
        <w:rPr>
          <w:sz w:val="24"/>
          <w:szCs w:val="24"/>
          <w:lang w:val="en-GB"/>
        </w:rPr>
        <w:tab/>
        <w:t>ECVET Quality commitment</w:t>
      </w:r>
    </w:p>
    <w:p w:rsidR="002570DE" w:rsidRDefault="002570DE" w:rsidP="003D1CE5">
      <w:pPr>
        <w:tabs>
          <w:tab w:val="left" w:pos="1701"/>
        </w:tabs>
        <w:ind w:left="1701" w:hanging="1701"/>
        <w:rPr>
          <w:sz w:val="24"/>
          <w:szCs w:val="24"/>
          <w:lang w:val="en-GB"/>
        </w:rPr>
      </w:pPr>
    </w:p>
    <w:p w:rsidR="002570DE" w:rsidRDefault="002570DE" w:rsidP="002570DE">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 xml:space="preserve">VOCATIONAL EDUCATION </w:t>
      </w:r>
      <w:r w:rsidR="00712CFB">
        <w:rPr>
          <w:sz w:val="24"/>
          <w:szCs w:val="24"/>
          <w:highlight w:val="lightGray"/>
          <w:lang w:val="en-GB"/>
        </w:rPr>
        <w:t xml:space="preserve">not using </w:t>
      </w:r>
      <w:r>
        <w:rPr>
          <w:sz w:val="24"/>
          <w:szCs w:val="24"/>
          <w:highlight w:val="lightGray"/>
          <w:lang w:val="en-GB"/>
        </w:rPr>
        <w:t>ECVET</w:t>
      </w:r>
      <w:r w:rsidRPr="00F12A69">
        <w:rPr>
          <w:sz w:val="24"/>
          <w:szCs w:val="24"/>
          <w:highlight w:val="lightGray"/>
          <w:lang w:val="en-GB"/>
        </w:rPr>
        <w:t>]</w:t>
      </w:r>
    </w:p>
    <w:p w:rsidR="002570DE" w:rsidRDefault="002570DE" w:rsidP="002570D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t>Learning Agreement for Erasmus+ mobility f</w:t>
      </w:r>
      <w:r>
        <w:rPr>
          <w:sz w:val="24"/>
          <w:szCs w:val="24"/>
          <w:lang w:val="en-GB"/>
        </w:rPr>
        <w:t>or studies and for traineeships</w:t>
      </w:r>
    </w:p>
    <w:p w:rsidR="002570DE" w:rsidRPr="00735E06" w:rsidRDefault="002570DE" w:rsidP="002570D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rsidR="002570DE" w:rsidRDefault="002570DE" w:rsidP="002570DE">
      <w:pPr>
        <w:tabs>
          <w:tab w:val="left" w:pos="1701"/>
        </w:tabs>
        <w:ind w:left="1701" w:hanging="1701"/>
        <w:rPr>
          <w:sz w:val="24"/>
          <w:szCs w:val="24"/>
          <w:lang w:val="en-GB"/>
        </w:rPr>
      </w:pPr>
      <w:r>
        <w:rPr>
          <w:sz w:val="24"/>
          <w:szCs w:val="24"/>
          <w:lang w:val="en-GB"/>
        </w:rPr>
        <w:t>Annex III</w:t>
      </w:r>
      <w:r>
        <w:rPr>
          <w:sz w:val="24"/>
          <w:szCs w:val="24"/>
          <w:lang w:val="en-GB"/>
        </w:rPr>
        <w:tab/>
        <w:t>Quality commitment</w:t>
      </w:r>
    </w:p>
    <w:p w:rsidR="002570DE" w:rsidRPr="00735E06" w:rsidRDefault="002570DE" w:rsidP="002570DE">
      <w:pPr>
        <w:tabs>
          <w:tab w:val="left" w:pos="1701"/>
        </w:tabs>
        <w:ind w:left="1701" w:hanging="1701"/>
        <w:rPr>
          <w:sz w:val="24"/>
          <w:szCs w:val="24"/>
          <w:lang w:val="en-GB"/>
        </w:rPr>
      </w:pPr>
    </w:p>
    <w:p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rsidR="00522CD5" w:rsidRDefault="00522CD5" w:rsidP="00065470">
      <w:pPr>
        <w:jc w:val="both"/>
        <w:rPr>
          <w:sz w:val="24"/>
          <w:szCs w:val="24"/>
          <w:highlight w:val="cyan"/>
          <w:lang w:val="en-GB"/>
        </w:rPr>
      </w:pPr>
    </w:p>
    <w:p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rsidR="00F92BA8" w:rsidRDefault="00F92BA8" w:rsidP="00065470">
      <w:pPr>
        <w:jc w:val="both"/>
        <w:rPr>
          <w:sz w:val="24"/>
          <w:szCs w:val="24"/>
          <w:highlight w:val="cyan"/>
          <w:lang w:val="en-GB"/>
        </w:rPr>
      </w:pPr>
    </w:p>
    <w:p w:rsidR="00D5448C" w:rsidRDefault="007A5668" w:rsidP="006720F0">
      <w:pPr>
        <w:jc w:val="center"/>
        <w:rPr>
          <w:sz w:val="24"/>
          <w:szCs w:val="24"/>
          <w:lang w:val="en-GB"/>
        </w:rPr>
      </w:pPr>
      <w:r w:rsidRPr="006720F0">
        <w:rPr>
          <w:sz w:val="24"/>
          <w:szCs w:val="24"/>
          <w:lang w:val="en-GB"/>
        </w:rPr>
        <w:t>SPECIAL CONDITIONS</w:t>
      </w:r>
    </w:p>
    <w:p w:rsidR="007A5668" w:rsidRPr="006720F0" w:rsidRDefault="007A5668" w:rsidP="006720F0">
      <w:pPr>
        <w:jc w:val="center"/>
        <w:rPr>
          <w:sz w:val="24"/>
          <w:szCs w:val="24"/>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Pr>
          <w:lang w:val="en-GB"/>
        </w:rPr>
        <w:t>[</w:t>
      </w:r>
      <w:r w:rsidR="00D11706" w:rsidRPr="00C3152B">
        <w:rPr>
          <w:highlight w:val="yellow"/>
          <w:lang w:val="en-GB"/>
        </w:rPr>
        <w:t>HE:</w:t>
      </w:r>
      <w:r w:rsidR="00776F3D" w:rsidRPr="00F92BA8">
        <w:rPr>
          <w:highlight w:val="yellow"/>
          <w:lang w:val="en-GB"/>
        </w:rPr>
        <w:t>inst</w:t>
      </w:r>
      <w:r w:rsidR="00776F3D" w:rsidRPr="000C6290">
        <w:rPr>
          <w:highlight w:val="yellow"/>
          <w:lang w:val="en-GB"/>
        </w:rPr>
        <w:t>itution</w:t>
      </w:r>
      <w:r w:rsidR="0027564B" w:rsidRPr="006720F0">
        <w:rPr>
          <w:highlight w:val="yellow"/>
          <w:lang w:val="en-GB"/>
        </w:rPr>
        <w:t>/</w:t>
      </w:r>
      <w:r w:rsidR="00D11706">
        <w:rPr>
          <w:highlight w:val="yellow"/>
          <w:lang w:val="en-GB"/>
        </w:rPr>
        <w:t>VET</w:t>
      </w:r>
      <w:r w:rsidR="00FE2566">
        <w:rPr>
          <w:highlight w:val="yellow"/>
          <w:lang w:val="en-GB"/>
        </w:rPr>
        <w:t xml:space="preserve">: </w:t>
      </w:r>
      <w:r w:rsidR="0027564B" w:rsidRPr="006720F0">
        <w:rPr>
          <w:highlight w:val="yellow"/>
          <w:lang w:val="en-GB"/>
        </w:rPr>
        <w:t>organisation</w:t>
      </w:r>
      <w:r w:rsidR="0027564B">
        <w:rPr>
          <w:highlight w:val="yellow"/>
          <w:lang w:val="en-GB"/>
        </w:rPr>
        <w:t>]</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financial support</w:t>
      </w:r>
      <w:r w:rsidR="00D70C32" w:rsidRPr="00B50670">
        <w:rPr>
          <w:lang w:val="en-GB"/>
        </w:rPr>
        <w:t xml:space="preserve"> </w:t>
      </w:r>
      <w:r w:rsidR="00D70C32">
        <w:rPr>
          <w:lang w:val="en-GB"/>
        </w:rPr>
        <w:t>in the amount specified</w:t>
      </w:r>
      <w:r w:rsidR="00776F3D">
        <w:rPr>
          <w:lang w:val="en-GB"/>
        </w:rPr>
        <w:t xml:space="preserve"> </w:t>
      </w:r>
      <w:r w:rsidR="00EC01B4">
        <w:rPr>
          <w:lang w:val="en-GB"/>
        </w:rPr>
        <w:t xml:space="preserve">in article 3.1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 xml:space="preserve">[studies/ traineeships/ studies and traineeship] </w:t>
      </w:r>
      <w:r w:rsidRPr="00067DF7">
        <w:rPr>
          <w:lang w:val="en-GB"/>
        </w:rPr>
        <w:t xml:space="preserve">as described </w:t>
      </w:r>
      <w:r w:rsidRPr="00D5448C">
        <w:rPr>
          <w:lang w:val="en-GB"/>
        </w:rPr>
        <w:t>in Annex I</w:t>
      </w:r>
      <w:r w:rsidR="00D70C32">
        <w:rPr>
          <w:lang w:val="en-GB"/>
        </w:rPr>
        <w:t xml:space="preserve">. </w:t>
      </w:r>
    </w:p>
    <w:p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 shall be requested and agreed by both parties through a formal notification by letter or by electronic message.</w:t>
      </w:r>
    </w:p>
    <w:p w:rsidR="00AF3F14" w:rsidRPr="00067DF7" w:rsidRDefault="00AF3F14">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Institution/organisation selects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from EU funds</w:t>
      </w:r>
      <w:r>
        <w:rPr>
          <w:lang w:val="en-GB"/>
        </w:rPr>
        <w:t xml:space="preserve"> for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0E502A" w:rsidRPr="00B75885">
        <w:rPr>
          <w:highlight w:val="yellow"/>
          <w:lang w:val="en-GB"/>
        </w:rPr>
        <w:t xml:space="preserve">has a </w:t>
      </w:r>
      <w:r w:rsidR="00BC46A6" w:rsidRPr="00C3152B">
        <w:rPr>
          <w:highlight w:val="yellow"/>
          <w:lang w:val="en-GB"/>
        </w:rPr>
        <w:t>financial support</w:t>
      </w:r>
      <w:r w:rsidR="000E502A" w:rsidRPr="00B75885">
        <w:rPr>
          <w:highlight w:val="yellow"/>
          <w:lang w:val="en-GB"/>
        </w:rPr>
        <w:t xml:space="preserve"> from </w:t>
      </w:r>
      <w:r w:rsidR="000E502A" w:rsidRPr="000E502A">
        <w:rPr>
          <w:highlight w:val="yellow"/>
          <w:lang w:val="en-GB"/>
        </w:rPr>
        <w:t xml:space="preserve">EU funds: </w:t>
      </w:r>
      <w:r w:rsidRPr="000E502A">
        <w:rPr>
          <w:highlight w:val="yellow"/>
          <w:lang w:val="en-GB"/>
        </w:rPr>
        <w:t xml:space="preserve">this number of days shall be equal to the </w:t>
      </w:r>
      <w:r w:rsidR="000E502A" w:rsidRPr="000E502A">
        <w:rPr>
          <w:highlight w:val="yellow"/>
          <w:lang w:val="en-GB"/>
        </w:rPr>
        <w:t xml:space="preserve">duration of the mobility period; </w:t>
      </w:r>
      <w:r w:rsidR="009F565D" w:rsidRPr="00BD475C">
        <w:rPr>
          <w:highlight w:val="lightGray"/>
          <w:lang w:val="en-GB"/>
        </w:rPr>
        <w:t xml:space="preserve">[for </w:t>
      </w:r>
      <w:r w:rsidR="009F565D" w:rsidRPr="00BD475C">
        <w:rPr>
          <w:sz w:val="22"/>
          <w:szCs w:val="24"/>
          <w:highlight w:val="lightGray"/>
          <w:lang w:val="en-GB"/>
        </w:rPr>
        <w:t>HIGHER EDUCATION</w:t>
      </w:r>
      <w:r w:rsidR="009F565D" w:rsidRPr="00BD475C">
        <w:rPr>
          <w:highlight w:val="lightGray"/>
          <w:lang w:val="en-GB"/>
        </w:rPr>
        <w:t xml:space="preserve"> only</w:t>
      </w:r>
      <w:r w:rsidR="009F565D" w:rsidRPr="00EA5E6F">
        <w:rPr>
          <w:lang w:val="en-GB"/>
        </w:rPr>
        <w:t>]</w:t>
      </w:r>
      <w:r w:rsidR="009F565D">
        <w:rPr>
          <w:lang w:val="en-GB"/>
        </w:rPr>
        <w:t xml:space="preserve"> </w:t>
      </w:r>
      <w:r w:rsidR="000E502A" w:rsidRPr="000E502A">
        <w:rPr>
          <w:highlight w:val="yellow"/>
          <w:lang w:val="en-GB"/>
        </w:rPr>
        <w:t xml:space="preserve">if the </w:t>
      </w:r>
      <w:r w:rsidR="00BC46A6">
        <w:rPr>
          <w:highlight w:val="yellow"/>
          <w:lang w:val="en-GB"/>
        </w:rPr>
        <w:t>participant</w:t>
      </w:r>
      <w:r w:rsidR="00BC46A6" w:rsidRPr="000E502A" w:rsidDel="00BC46A6">
        <w:rPr>
          <w:highlight w:val="yellow"/>
          <w:lang w:val="en-GB"/>
        </w:rPr>
        <w:t xml:space="preserve"> </w:t>
      </w:r>
      <w:r w:rsidR="000E502A" w:rsidRPr="000E502A">
        <w:rPr>
          <w:highlight w:val="yellow"/>
          <w:lang w:val="en-GB"/>
        </w:rPr>
        <w:t xml:space="preserve">has a </w:t>
      </w:r>
      <w:r w:rsidR="00B75885" w:rsidRPr="00B75885">
        <w:rPr>
          <w:highlight w:val="yellow"/>
          <w:lang w:val="en-GB"/>
        </w:rPr>
        <w:t xml:space="preserve">financial support </w:t>
      </w:r>
      <w:r w:rsidR="000E502A" w:rsidRPr="000E502A">
        <w:rPr>
          <w:highlight w:val="yellow"/>
          <w:lang w:val="en-GB"/>
        </w:rPr>
        <w:t>from EU funds</w:t>
      </w:r>
      <w:r w:rsidR="009823AB">
        <w:rPr>
          <w:highlight w:val="yellow"/>
          <w:lang w:val="en-GB"/>
        </w:rPr>
        <w:t xml:space="preserve"> </w:t>
      </w:r>
      <w:r w:rsidR="009823AB" w:rsidRPr="00B75885">
        <w:rPr>
          <w:highlight w:val="yellow"/>
          <w:lang w:val="en-GB"/>
        </w:rPr>
        <w:t>combined with zero-grant days</w:t>
      </w:r>
      <w:r w:rsidR="000E502A" w:rsidRPr="007501CB">
        <w:rPr>
          <w:highlight w:val="yellow"/>
          <w:lang w:val="en-GB"/>
        </w:rPr>
        <w:t xml:space="preserve">: this number of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823AB" w:rsidRPr="00ED0881">
        <w:rPr>
          <w:highlight w:val="yellow"/>
          <w:lang w:val="en-GB"/>
        </w:rPr>
        <w:t xml:space="preserve">days </w:t>
      </w:r>
      <w:r w:rsidR="000E502A" w:rsidRPr="00ED0881">
        <w:rPr>
          <w:highlight w:val="yellow"/>
          <w:lang w:val="en-GB"/>
        </w:rPr>
        <w:t xml:space="preserve">covered by a </w:t>
      </w:r>
      <w:r w:rsidR="00BC46A6" w:rsidRPr="00C3152B">
        <w:rPr>
          <w:highlight w:val="yellow"/>
          <w:lang w:val="en-GB"/>
        </w:rPr>
        <w:t>financial support</w:t>
      </w:r>
      <w:r w:rsidR="000E502A" w:rsidRPr="00ED0881">
        <w:rPr>
          <w:highlight w:val="yellow"/>
          <w:lang w:val="en-GB"/>
        </w:rPr>
        <w:t xml:space="preserve"> from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ED0881" w:rsidRPr="00C3152B">
        <w:rPr>
          <w:highlight w:val="yellow"/>
          <w:lang w:val="en-GB"/>
        </w:rPr>
        <w:t>, 2 months for traineeships and 3 months for studies</w:t>
      </w:r>
      <w:r w:rsidR="009823AB" w:rsidRPr="006720F0">
        <w:rPr>
          <w:highlight w:val="yellow"/>
          <w:lang w:val="en-GB"/>
        </w:rPr>
        <w:t xml:space="preserve">; if the </w:t>
      </w:r>
      <w:r w:rsidR="00BC46A6">
        <w:rPr>
          <w:highlight w:val="yellow"/>
          <w:lang w:val="en-GB"/>
        </w:rPr>
        <w:t>participant</w:t>
      </w:r>
      <w:r w:rsidR="009823AB" w:rsidRPr="006720F0">
        <w:rPr>
          <w:highlight w:val="yellow"/>
          <w:lang w:val="en-GB"/>
        </w:rPr>
        <w:t xml:space="preserve"> is a zero-grant participant for the entire period: this number of days should be 0</w:t>
      </w:r>
      <w:r w:rsidRPr="006720F0">
        <w:rPr>
          <w:highlight w:val="yellow"/>
          <w:lang w:val="en-GB"/>
        </w:rPr>
        <w:t>]</w:t>
      </w:r>
      <w:r w:rsidRPr="00735E06">
        <w:rPr>
          <w:lang w:val="en-GB"/>
        </w:rPr>
        <w:t xml:space="preserve"> </w:t>
      </w:r>
      <w:r>
        <w:rPr>
          <w:lang w:val="en-GB"/>
        </w:rPr>
        <w:t>days.</w:t>
      </w:r>
      <w:r>
        <w:rPr>
          <w:rFonts w:ascii="Verdana" w:hAnsi="Verdana" w:cs="Calibri"/>
          <w:lang w:val="en-GB"/>
        </w:rPr>
        <w:t xml:space="preserve"> </w:t>
      </w:r>
    </w:p>
    <w:p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 xml:space="preserve">The total duration of the mobility period, including previous participation in the </w:t>
      </w:r>
      <w:r w:rsidR="00CA5BB0" w:rsidRPr="00F66F07">
        <w:rPr>
          <w:lang w:val="en-GB"/>
        </w:rPr>
        <w:t xml:space="preserve">Lifelong Learning Programme Erasmus sub-programme, </w:t>
      </w:r>
      <w:r w:rsidR="00C560D5" w:rsidRPr="00F66F07">
        <w:rPr>
          <w:lang w:val="en-GB"/>
        </w:rPr>
        <w:t>shall not exceed 12 months for a study cycle.</w:t>
      </w:r>
      <w:r w:rsidR="00C560D5" w:rsidRPr="00BD475C">
        <w:rPr>
          <w:lang w:val="en-GB"/>
        </w:rPr>
        <w:t xml:space="preserve">   </w:t>
      </w:r>
    </w:p>
    <w:p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 mobility period. </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lastRenderedPageBreak/>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rsidR="003E13DC" w:rsidRPr="00EB180B" w:rsidRDefault="003E13DC">
      <w:pPr>
        <w:ind w:left="567" w:hanging="567"/>
        <w:jc w:val="both"/>
        <w:rPr>
          <w:lang w:val="en-GB"/>
        </w:rPr>
      </w:pPr>
      <w:r w:rsidRPr="006720F0">
        <w:rPr>
          <w:highlight w:val="lightGray"/>
          <w:lang w:val="en-GB"/>
        </w:rPr>
        <w:t>[Key Action 1 – HIGHER EDUCATION]</w:t>
      </w:r>
    </w:p>
    <w:p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776F3D" w:rsidRPr="00735E06">
        <w:rPr>
          <w:lang w:val="en-GB"/>
        </w:rPr>
        <w:t>has a</w:t>
      </w:r>
      <w:r w:rsidR="009C424A">
        <w:rPr>
          <w:lang w:val="en-GB"/>
        </w:rPr>
        <w:t>n</w:t>
      </w:r>
      <w:r w:rsidR="004B02FD" w:rsidRPr="00735E06">
        <w:rPr>
          <w:lang w:val="en-GB"/>
        </w:rPr>
        <w:t xml:space="preserve"> amount of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30 days.</w:t>
      </w:r>
    </w:p>
    <w:p w:rsidR="0023790E" w:rsidRDefault="00F653E1" w:rsidP="00D006C5">
      <w:pPr>
        <w:ind w:left="567" w:hanging="567"/>
        <w:jc w:val="both"/>
        <w:rPr>
          <w:lang w:val="en-GB"/>
        </w:rPr>
      </w:pPr>
      <w:r>
        <w:rPr>
          <w:lang w:val="en-GB"/>
        </w:rPr>
        <w:t>3</w:t>
      </w:r>
      <w:r w:rsidR="007E636F" w:rsidRPr="00735E06">
        <w:rPr>
          <w:lang w:val="en-GB"/>
        </w:rPr>
        <w:t>.2</w:t>
      </w:r>
      <w:r w:rsidR="007E636F" w:rsidRPr="00735E06">
        <w:rPr>
          <w:lang w:val="en-GB"/>
        </w:rPr>
        <w:tab/>
        <w:t>The final amount 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days/months</w:t>
      </w:r>
      <w:r w:rsidR="00D006C5">
        <w:rPr>
          <w:lang w:val="en-GB"/>
        </w:rPr>
        <w:t xml:space="preserve"> of the mobility</w:t>
      </w:r>
      <w:r w:rsidR="000E502A">
        <w:rPr>
          <w:lang w:val="en-GB"/>
        </w:rPr>
        <w:t xml:space="preserve"> specified in article 2.3</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day/month for the receiving country concerned. In the case of incomplete months, the </w:t>
      </w:r>
      <w:r w:rsidR="00BB1A47">
        <w:rPr>
          <w:lang w:val="en-GB"/>
        </w:rPr>
        <w:t>financial support</w:t>
      </w:r>
      <w:r w:rsidR="00BB1A47" w:rsidRPr="00735E06">
        <w:rPr>
          <w:lang w:val="en-GB"/>
        </w:rPr>
        <w:t xml:space="preserve"> </w:t>
      </w:r>
      <w:r w:rsidR="00D006C5" w:rsidRPr="00D006C5">
        <w:rPr>
          <w:lang w:val="en-GB"/>
        </w:rPr>
        <w:t>is calculated by multiplying the number of days in the incomplete month with 1/30 of the unit cost per month</w:t>
      </w:r>
      <w:r w:rsidR="007E636F" w:rsidRPr="00735E06">
        <w:rPr>
          <w:lang w:val="en-GB"/>
        </w:rPr>
        <w:t xml:space="preserve"> </w:t>
      </w:r>
      <w:r w:rsidR="008F387D" w:rsidRPr="009471DB">
        <w:rPr>
          <w:highlight w:val="yellow"/>
          <w:lang w:val="en-GB"/>
        </w:rPr>
        <w:t xml:space="preserve">[If </w:t>
      </w:r>
      <w:r w:rsidR="008F387D" w:rsidRPr="004F6A0D">
        <w:rPr>
          <w:highlight w:val="yellow"/>
          <w:lang w:val="en-GB"/>
        </w:rPr>
        <w:t xml:space="preserve">the </w:t>
      </w:r>
      <w:r w:rsidR="004F6A0D" w:rsidRPr="004F6A0D">
        <w:rPr>
          <w:highlight w:val="yellow"/>
          <w:lang w:val="en-GB"/>
        </w:rPr>
        <w:t xml:space="preserve">participant </w:t>
      </w:r>
      <w:r w:rsidR="008F387D" w:rsidRPr="004F6A0D">
        <w:rPr>
          <w:highlight w:val="yellow"/>
          <w:lang w:val="en-GB"/>
        </w:rPr>
        <w:t xml:space="preserve">is enrolled </w:t>
      </w:r>
      <w:r w:rsidR="008F387D" w:rsidRPr="009471DB">
        <w:rPr>
          <w:highlight w:val="yellow"/>
          <w:lang w:val="en-GB"/>
        </w:rPr>
        <w:t xml:space="preserve">in an institution established in an outermost region/country: and adding […] EUR </w:t>
      </w:r>
      <w:r w:rsidR="00C66367">
        <w:rPr>
          <w:highlight w:val="yellow"/>
          <w:lang w:val="en-GB"/>
        </w:rPr>
        <w:t xml:space="preserve">contribution </w:t>
      </w:r>
      <w:r w:rsidR="008F387D" w:rsidRPr="009471DB">
        <w:rPr>
          <w:highlight w:val="yellow"/>
          <w:lang w:val="en-GB"/>
        </w:rPr>
        <w:t>for travel</w:t>
      </w:r>
      <w:r w:rsidR="008F387D">
        <w:rPr>
          <w:lang w:val="en-GB"/>
        </w:rPr>
        <w:t xml:space="preserve">]. </w:t>
      </w:r>
    </w:p>
    <w:p w:rsidR="00D7021C" w:rsidRDefault="00D7021C" w:rsidP="003E13DC">
      <w:pPr>
        <w:ind w:left="567" w:hanging="567"/>
        <w:jc w:val="both"/>
        <w:rPr>
          <w:sz w:val="24"/>
          <w:szCs w:val="24"/>
          <w:highlight w:val="lightGray"/>
          <w:lang w:val="en-GB"/>
        </w:rPr>
      </w:pPr>
    </w:p>
    <w:p w:rsidR="003E13DC" w:rsidRPr="006720F0" w:rsidRDefault="003E13DC" w:rsidP="003E13DC">
      <w:pPr>
        <w:ind w:left="567" w:hanging="567"/>
        <w:jc w:val="both"/>
        <w:rPr>
          <w:lang w:val="en-GB"/>
        </w:rPr>
      </w:pPr>
      <w:r w:rsidRPr="006720F0">
        <w:rPr>
          <w:highlight w:val="lightGray"/>
          <w:lang w:val="en-GB"/>
        </w:rPr>
        <w:t>[Key Action 1</w:t>
      </w:r>
      <w:r w:rsidR="00F10B5C" w:rsidRPr="006720F0">
        <w:rPr>
          <w:highlight w:val="lightGray"/>
          <w:lang w:val="en-GB"/>
        </w:rPr>
        <w:t xml:space="preserve"> and 2</w:t>
      </w:r>
      <w:r w:rsidRPr="006720F0">
        <w:rPr>
          <w:highlight w:val="lightGray"/>
          <w:lang w:val="en-GB"/>
        </w:rPr>
        <w:t xml:space="preserve"> –</w:t>
      </w:r>
      <w:r w:rsidR="00D7021C" w:rsidRPr="006720F0">
        <w:rPr>
          <w:highlight w:val="lightGray"/>
          <w:lang w:val="en-GB"/>
        </w:rPr>
        <w:t xml:space="preserve"> </w:t>
      </w:r>
      <w:r w:rsidRPr="006720F0">
        <w:rPr>
          <w:highlight w:val="lightGray"/>
          <w:lang w:val="en-GB"/>
        </w:rPr>
        <w:t>EXCEPT HIGHER EDUCATION]</w:t>
      </w:r>
    </w:p>
    <w:p w:rsidR="003E13DC" w:rsidRDefault="003E13DC" w:rsidP="003E13DC">
      <w:pPr>
        <w:ind w:left="567" w:hanging="567"/>
        <w:jc w:val="both"/>
        <w:rPr>
          <w:u w:val="single"/>
          <w:lang w:val="en-GB"/>
        </w:rPr>
      </w:pPr>
      <w:r>
        <w:rPr>
          <w:lang w:val="en-GB"/>
        </w:rPr>
        <w:t>3</w:t>
      </w:r>
      <w:r w:rsidRPr="00735E06">
        <w:rPr>
          <w:lang w:val="en-GB"/>
        </w:rPr>
        <w:t>.1</w:t>
      </w:r>
      <w:r w:rsidRPr="00735E06">
        <w:rPr>
          <w:lang w:val="en-GB"/>
        </w:rPr>
        <w:tab/>
        <w:t xml:space="preserve">The </w:t>
      </w:r>
      <w:r w:rsidR="00C66367">
        <w:rPr>
          <w:lang w:val="en-GB"/>
        </w:rPr>
        <w:t>financial support</w:t>
      </w:r>
      <w:r w:rsidRPr="00735E06">
        <w:rPr>
          <w:lang w:val="en-GB"/>
        </w:rPr>
        <w:t xml:space="preserve"> </w:t>
      </w:r>
      <w:r w:rsidR="00C66367">
        <w:rPr>
          <w:lang w:val="en-GB"/>
        </w:rPr>
        <w:t xml:space="preserve">for </w:t>
      </w:r>
      <w:r w:rsidRPr="00735E06">
        <w:rPr>
          <w:lang w:val="en-GB"/>
        </w:rPr>
        <w:t>the mobility period has a</w:t>
      </w:r>
      <w:r w:rsidR="0049724A">
        <w:rPr>
          <w:lang w:val="en-GB"/>
        </w:rPr>
        <w:t>n</w:t>
      </w:r>
      <w:r w:rsidRPr="00735E06">
        <w:rPr>
          <w:lang w:val="en-GB"/>
        </w:rPr>
        <w:t xml:space="preserve"> amount of EUR </w:t>
      </w:r>
      <w:r w:rsidRPr="00735E06">
        <w:rPr>
          <w:highlight w:val="yellow"/>
          <w:lang w:val="en-GB"/>
        </w:rPr>
        <w:t>[…]</w:t>
      </w:r>
      <w:r>
        <w:rPr>
          <w:lang w:val="en-GB"/>
        </w:rPr>
        <w:t xml:space="preserve">, corresponding to </w:t>
      </w:r>
      <w:r w:rsidRPr="00735E06">
        <w:rPr>
          <w:lang w:val="en-GB"/>
        </w:rPr>
        <w:t xml:space="preserve">EUR </w:t>
      </w:r>
      <w:r w:rsidRPr="0078547E">
        <w:rPr>
          <w:highlight w:val="yellow"/>
          <w:u w:val="single"/>
          <w:lang w:val="en-GB"/>
        </w:rPr>
        <w:t>[…]</w:t>
      </w:r>
      <w:r w:rsidRPr="0078547E">
        <w:rPr>
          <w:u w:val="single"/>
          <w:lang w:val="en-GB"/>
        </w:rPr>
        <w:t xml:space="preserve"> per 30 days.</w:t>
      </w:r>
    </w:p>
    <w:p w:rsidR="00D7021C" w:rsidRDefault="003E13DC" w:rsidP="00D7021C">
      <w:pPr>
        <w:ind w:left="567" w:hanging="567"/>
        <w:jc w:val="both"/>
        <w:rPr>
          <w:lang w:val="en-GB"/>
        </w:rPr>
      </w:pPr>
      <w:r w:rsidRPr="00EB180B">
        <w:rPr>
          <w:lang w:val="en-GB"/>
        </w:rPr>
        <w:t>3.2</w:t>
      </w:r>
      <w:r w:rsidRPr="00EB180B">
        <w:rPr>
          <w:lang w:val="en-GB"/>
        </w:rPr>
        <w:tab/>
      </w:r>
      <w:r w:rsidR="0097125D" w:rsidRPr="006720F0">
        <w:rPr>
          <w:highlight w:val="cyan"/>
          <w:lang w:val="en-GB"/>
        </w:rPr>
        <w:t>[</w:t>
      </w:r>
      <w:r w:rsidR="0097125D">
        <w:rPr>
          <w:highlight w:val="cyan"/>
          <w:lang w:val="en-GB"/>
        </w:rPr>
        <w:t>institution/organisation</w:t>
      </w:r>
      <w:r w:rsidR="0097125D" w:rsidRPr="006720F0">
        <w:rPr>
          <w:highlight w:val="cyan"/>
          <w:lang w:val="en-GB"/>
        </w:rPr>
        <w:t xml:space="preserve"> to select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rsidR="00F10B5C" w:rsidRPr="006720F0" w:rsidRDefault="00F10B5C" w:rsidP="00DB3D0C">
      <w:pPr>
        <w:ind w:left="567"/>
        <w:jc w:val="both"/>
        <w:rPr>
          <w:lang w:val="en-GB"/>
        </w:rPr>
      </w:pPr>
      <w:r w:rsidRPr="00EA3073">
        <w:rPr>
          <w:highlight w:val="yellow"/>
          <w:lang w:val="en-GB"/>
        </w:rPr>
        <w:t>[Option 1]</w:t>
      </w:r>
    </w:p>
    <w:p w:rsidR="00DB3D0C" w:rsidRDefault="00B70E72" w:rsidP="00C3152B">
      <w:pPr>
        <w:ind w:left="567"/>
        <w:jc w:val="both"/>
        <w:rPr>
          <w:lang w:val="en-GB"/>
        </w:rPr>
      </w:pPr>
      <w:r w:rsidRPr="00A83A69">
        <w:rPr>
          <w:lang w:val="en-GB"/>
        </w:rPr>
        <w:t xml:space="preserve">The participant shall receive a transfer of the financial support </w:t>
      </w:r>
      <w:r w:rsidR="00D7021C" w:rsidRPr="006720F0">
        <w:rPr>
          <w:lang w:val="en-GB"/>
        </w:rPr>
        <w:t xml:space="preserve">for </w:t>
      </w:r>
      <w:r w:rsidR="00D7021C" w:rsidRPr="006720F0">
        <w:rPr>
          <w:highlight w:val="cyan"/>
          <w:lang w:val="en-GB"/>
        </w:rPr>
        <w:t>[NA to select the applicable budget categories depending on the Key Action, field and type of participants:]</w:t>
      </w:r>
      <w:r w:rsidR="00D7021C" w:rsidRPr="006720F0">
        <w:rPr>
          <w:lang w:val="en-GB"/>
        </w:rPr>
        <w:t xml:space="preserve"> travel, individual support, linguistic support and course fees in full to the participants of [for Key Action 1:] mobility activities/[for Key Action 2:] Transnational learning/teaching/training activities, </w:t>
      </w:r>
    </w:p>
    <w:p w:rsidR="00F10B5C" w:rsidRPr="006720F0" w:rsidRDefault="00F10B5C" w:rsidP="000C2287">
      <w:pPr>
        <w:ind w:left="567"/>
        <w:jc w:val="both"/>
        <w:rPr>
          <w:lang w:val="en-GB"/>
        </w:rPr>
      </w:pPr>
      <w:r w:rsidRPr="00EA3073">
        <w:rPr>
          <w:highlight w:val="yellow"/>
          <w:lang w:val="en-GB"/>
        </w:rPr>
        <w:t>[Option 2]</w:t>
      </w:r>
    </w:p>
    <w:p w:rsidR="00D7021C" w:rsidRPr="003111BF" w:rsidRDefault="00B70E72" w:rsidP="00C3152B">
      <w:pPr>
        <w:ind w:left="567"/>
        <w:jc w:val="both"/>
        <w:rPr>
          <w:lang w:val="en-GB"/>
        </w:rPr>
      </w:pPr>
      <w:r>
        <w:rPr>
          <w:lang w:val="en-GB"/>
        </w:rPr>
        <w:t xml:space="preserve">The </w:t>
      </w:r>
      <w:r w:rsidR="00EF4B44">
        <w:rPr>
          <w:lang w:val="en-GB"/>
        </w:rPr>
        <w:t>[</w:t>
      </w:r>
      <w:r w:rsidR="00EF4B44" w:rsidRPr="00F92BA8">
        <w:rPr>
          <w:highlight w:val="yellow"/>
          <w:lang w:val="en-GB"/>
        </w:rPr>
        <w:t>inst</w:t>
      </w:r>
      <w:r w:rsidR="00EF4B44" w:rsidRPr="000C6290">
        <w:rPr>
          <w:highlight w:val="yellow"/>
          <w:lang w:val="en-GB"/>
        </w:rPr>
        <w:t>itution</w:t>
      </w:r>
      <w:r w:rsidR="00EF4B44" w:rsidRPr="006720F0">
        <w:rPr>
          <w:highlight w:val="yellow"/>
          <w:lang w:val="en-GB"/>
        </w:rPr>
        <w:t>/organisation</w:t>
      </w:r>
      <w:r w:rsidR="00EF4B44">
        <w:rPr>
          <w:highlight w:val="yellow"/>
          <w:lang w:val="en-GB"/>
        </w:rPr>
        <w:t>]</w:t>
      </w:r>
      <w:r w:rsidR="00EF4B44">
        <w:rPr>
          <w:lang w:val="en-GB"/>
        </w:rPr>
        <w:t xml:space="preserve"> shall </w:t>
      </w:r>
      <w:r w:rsidR="00D7021C" w:rsidRPr="00DB3D0C">
        <w:rPr>
          <w:lang w:val="en-GB"/>
        </w:rPr>
        <w:t xml:space="preserve">provide the support for </w:t>
      </w:r>
      <w:r w:rsidR="00D7021C" w:rsidRPr="00EA3073">
        <w:rPr>
          <w:highlight w:val="cyan"/>
          <w:lang w:val="en-GB"/>
        </w:rPr>
        <w:t>[NA to select the applicable budget categories depending on the Key Action, field and type of participants:]</w:t>
      </w:r>
      <w:r w:rsidR="00D7021C" w:rsidRPr="00DB3D0C">
        <w:rPr>
          <w:lang w:val="en-GB"/>
        </w:rPr>
        <w:t xml:space="preserve"> travel, subsistence, linguistic support and course fees to participants of [for Key Action 1:] mobility activities/[for Key Action 2:] Transnational lea</w:t>
      </w:r>
      <w:r w:rsidR="00D7021C" w:rsidRPr="000C2287">
        <w:rPr>
          <w:lang w:val="en-GB"/>
        </w:rPr>
        <w:t xml:space="preserve">rning/teaching/training activities in the form of a contribution in kind. </w:t>
      </w:r>
      <w:r w:rsidR="004F3DA5">
        <w:rPr>
          <w:lang w:val="en-GB"/>
        </w:rPr>
        <w:t xml:space="preserve">The </w:t>
      </w:r>
      <w:r w:rsidR="00EF4B44">
        <w:rPr>
          <w:lang w:val="en-GB"/>
        </w:rPr>
        <w:t>[</w:t>
      </w:r>
      <w:r w:rsidR="00EF4B44" w:rsidRPr="00F92BA8">
        <w:rPr>
          <w:highlight w:val="yellow"/>
          <w:lang w:val="en-GB"/>
        </w:rPr>
        <w:t>inst</w:t>
      </w:r>
      <w:r w:rsidR="00EF4B44" w:rsidRPr="000C6290">
        <w:rPr>
          <w:highlight w:val="yellow"/>
          <w:lang w:val="en-GB"/>
        </w:rPr>
        <w:t>itution</w:t>
      </w:r>
      <w:r w:rsidR="00EF4B44" w:rsidRPr="006720F0">
        <w:rPr>
          <w:highlight w:val="yellow"/>
          <w:lang w:val="en-GB"/>
        </w:rPr>
        <w:t>/organisation</w:t>
      </w:r>
      <w:r w:rsidR="00EF4B44">
        <w:rPr>
          <w:highlight w:val="yellow"/>
          <w:lang w:val="en-GB"/>
        </w:rPr>
        <w:t>]</w:t>
      </w:r>
      <w:r w:rsidR="00EF4B44">
        <w:rPr>
          <w:lang w:val="en-GB"/>
        </w:rPr>
        <w:t xml:space="preserve"> shall </w:t>
      </w:r>
      <w:r w:rsidR="004F3DA5">
        <w:rPr>
          <w:lang w:val="en-GB"/>
        </w:rPr>
        <w:t xml:space="preserve">provide the support to the mobility of the learner. </w:t>
      </w:r>
      <w:r w:rsidR="00D7021C" w:rsidRPr="000C2287">
        <w:rPr>
          <w:lang w:val="en-GB"/>
        </w:rPr>
        <w:t xml:space="preserve">In such case, the </w:t>
      </w:r>
      <w:r w:rsidR="00EB70DA">
        <w:rPr>
          <w:lang w:val="en-GB"/>
        </w:rPr>
        <w:t>[</w:t>
      </w:r>
      <w:r w:rsidR="00EB70DA" w:rsidRPr="00F92BA8">
        <w:rPr>
          <w:highlight w:val="yellow"/>
          <w:lang w:val="en-GB"/>
        </w:rPr>
        <w:t>inst</w:t>
      </w:r>
      <w:r w:rsidR="00EB70DA" w:rsidRPr="000C6290">
        <w:rPr>
          <w:highlight w:val="yellow"/>
          <w:lang w:val="en-GB"/>
        </w:rPr>
        <w:t>itution</w:t>
      </w:r>
      <w:r w:rsidR="00EB70DA" w:rsidRPr="006720F0">
        <w:rPr>
          <w:highlight w:val="yellow"/>
          <w:lang w:val="en-GB"/>
        </w:rPr>
        <w:t>/organisation</w:t>
      </w:r>
      <w:r w:rsidR="00EB70DA">
        <w:rPr>
          <w:highlight w:val="yellow"/>
          <w:lang w:val="en-GB"/>
        </w:rPr>
        <w:t>]</w:t>
      </w:r>
      <w:r w:rsidR="00EB70DA">
        <w:rPr>
          <w:lang w:val="en-GB"/>
        </w:rPr>
        <w:t xml:space="preserve"> </w:t>
      </w:r>
      <w:r w:rsidR="00D7021C" w:rsidRPr="000C2287">
        <w:rPr>
          <w:lang w:val="en-GB"/>
        </w:rPr>
        <w:t xml:space="preserve">shall ensure that the provision of travel, subsistence and linguistic </w:t>
      </w:r>
      <w:r w:rsidR="00D7021C" w:rsidRPr="00314AAF">
        <w:rPr>
          <w:lang w:val="en-GB"/>
        </w:rPr>
        <w:t xml:space="preserve">support </w:t>
      </w:r>
      <w:r w:rsidR="00D70C32" w:rsidRPr="003111BF">
        <w:rPr>
          <w:lang w:val="en-GB"/>
        </w:rPr>
        <w:t>shall</w:t>
      </w:r>
      <w:r w:rsidR="00D7021C" w:rsidRPr="003111BF">
        <w:rPr>
          <w:lang w:val="en-GB"/>
        </w:rPr>
        <w:t xml:space="preserve"> meet the necessary quality and safety standards.</w:t>
      </w:r>
    </w:p>
    <w:p w:rsidR="00B70E72" w:rsidRPr="00C3152B"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rsidR="001941B7" w:rsidRDefault="001941B7" w:rsidP="001941B7">
      <w:pPr>
        <w:ind w:left="567"/>
        <w:jc w:val="both"/>
        <w:rPr>
          <w:lang w:val="en-GB"/>
        </w:rPr>
      </w:pPr>
      <w:r w:rsidRPr="00C3152B">
        <w:rPr>
          <w:lang w:val="en-GB"/>
        </w:rPr>
        <w:t xml:space="preserve">The participant shall receive a transfer of the financial support of […] EUR of which […] EUR for </w:t>
      </w:r>
      <w:r w:rsidR="005D5473">
        <w:rPr>
          <w:lang w:val="en-GB"/>
        </w:rPr>
        <w:t>[</w:t>
      </w:r>
      <w:r w:rsidRPr="00C3152B">
        <w:rPr>
          <w:highlight w:val="yellow"/>
          <w:lang w:val="en-GB"/>
        </w:rPr>
        <w:t>travel</w:t>
      </w:r>
      <w:r w:rsidR="005D5473">
        <w:rPr>
          <w:highlight w:val="yellow"/>
          <w:lang w:val="en-GB"/>
        </w:rPr>
        <w:t>/</w:t>
      </w:r>
      <w:r w:rsidRPr="00C3152B">
        <w:rPr>
          <w:highlight w:val="yellow"/>
          <w:lang w:val="en-GB"/>
        </w:rPr>
        <w:t>individual support</w:t>
      </w:r>
      <w:r w:rsidR="005D5473">
        <w:rPr>
          <w:highlight w:val="yellow"/>
          <w:lang w:val="en-GB"/>
        </w:rPr>
        <w:t>/</w:t>
      </w:r>
      <w:r w:rsidRPr="00C3152B">
        <w:rPr>
          <w:highlight w:val="yellow"/>
          <w:lang w:val="en-GB"/>
        </w:rPr>
        <w:t>course fees</w:t>
      </w:r>
      <w:r w:rsidR="005D5473">
        <w:rPr>
          <w:highlight w:val="yellow"/>
          <w:lang w:val="en-GB"/>
        </w:rPr>
        <w:t>]</w:t>
      </w:r>
      <w:r w:rsidRPr="00C3152B">
        <w:rPr>
          <w:lang w:val="en-GB"/>
        </w:rPr>
        <w:t xml:space="preserve">. The remaining amount of […] EUR is assigned to the </w:t>
      </w:r>
      <w:r w:rsidR="00D20299">
        <w:rPr>
          <w:lang w:val="en-GB"/>
        </w:rPr>
        <w:t>organisation</w:t>
      </w:r>
      <w:r w:rsidR="00D20299" w:rsidRPr="00C3152B">
        <w:rPr>
          <w:lang w:val="en-GB"/>
        </w:rPr>
        <w:t xml:space="preserve"> </w:t>
      </w:r>
      <w:r w:rsidRPr="00C3152B">
        <w:rPr>
          <w:lang w:val="en-GB"/>
        </w:rPr>
        <w:t>as follows</w:t>
      </w:r>
      <w:r w:rsidRPr="00C3152B">
        <w:rPr>
          <w:highlight w:val="yellow"/>
          <w:lang w:val="en-GB"/>
        </w:rPr>
        <w:t xml:space="preserve">: </w:t>
      </w:r>
      <w:r w:rsidR="000E29CC" w:rsidRPr="00C3152B">
        <w:rPr>
          <w:highlight w:val="cyan"/>
          <w:lang w:val="en-GB"/>
        </w:rPr>
        <w:t xml:space="preserve">[to select the applicable </w:t>
      </w:r>
      <w:r w:rsidR="000A7007" w:rsidRPr="00C3152B">
        <w:rPr>
          <w:highlight w:val="cyan"/>
          <w:lang w:val="en-GB"/>
        </w:rPr>
        <w:t xml:space="preserve">budget categories: </w:t>
      </w:r>
      <w:r w:rsidRPr="00C3152B">
        <w:rPr>
          <w:highlight w:val="yellow"/>
          <w:lang w:val="en-GB"/>
        </w:rPr>
        <w:t xml:space="preserve">[…] EUR for travel and individual support, […] EUR for linguistic support </w:t>
      </w:r>
      <w:r w:rsidR="005D5473" w:rsidRPr="00C3152B">
        <w:rPr>
          <w:highlight w:val="yellow"/>
          <w:lang w:val="en-GB"/>
        </w:rPr>
        <w:t xml:space="preserve">[…] EUR </w:t>
      </w:r>
      <w:r w:rsidRPr="00C3152B">
        <w:rPr>
          <w:highlight w:val="yellow"/>
          <w:lang w:val="en-GB"/>
        </w:rPr>
        <w:t>and course fees</w:t>
      </w:r>
      <w:r w:rsidR="005D5473" w:rsidRPr="00C3152B">
        <w:rPr>
          <w:highlight w:val="yellow"/>
          <w:lang w:val="en-GB"/>
        </w:rPr>
        <w:t xml:space="preserve"> […] EUR</w:t>
      </w:r>
      <w:r w:rsidRPr="00C3152B">
        <w:rPr>
          <w:lang w:val="en-GB"/>
        </w:rPr>
        <w:t>.</w:t>
      </w:r>
      <w:r w:rsidR="000A7007">
        <w:rPr>
          <w:lang w:val="en-GB"/>
        </w:rPr>
        <w:t>]</w:t>
      </w:r>
      <w:r w:rsidRPr="00C3152B">
        <w:rPr>
          <w:lang w:val="en-GB"/>
        </w:rPr>
        <w:t xml:space="preserve"> In such case, the </w:t>
      </w:r>
      <w:r w:rsidR="00D20299">
        <w:rPr>
          <w:lang w:val="en-GB"/>
        </w:rPr>
        <w:t>organisation</w:t>
      </w:r>
      <w:r w:rsidR="00D20299" w:rsidRPr="00C3152B">
        <w:rPr>
          <w:lang w:val="en-GB"/>
        </w:rPr>
        <w:t xml:space="preserve"> </w:t>
      </w:r>
      <w:r w:rsidRPr="00C3152B">
        <w:rPr>
          <w:lang w:val="en-GB"/>
        </w:rPr>
        <w:t>shall ensure that the provision of travel and linguistic support will meet the necessary quality and safety standards.</w:t>
      </w:r>
    </w:p>
    <w:p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 or she carries the activities foreseen in Annex I.</w:t>
      </w:r>
      <w:r w:rsidR="00E92E00" w:rsidRPr="00F66F07">
        <w:rPr>
          <w:lang w:val="en-GB"/>
        </w:rPr>
        <w:t xml:space="preserve"> </w:t>
      </w:r>
    </w:p>
    <w:p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Pr>
          <w:lang w:val="en-GB"/>
        </w:rPr>
        <w:t>[NA to complete with specific recovery rules if needed</w:t>
      </w:r>
      <w:r w:rsidR="00EE72BD">
        <w:rPr>
          <w:lang w:val="en-GB"/>
        </w:rPr>
        <w:t>].</w:t>
      </w:r>
      <w:r w:rsidR="00203C58" w:rsidRPr="00203C58">
        <w:rPr>
          <w:lang w:val="en-GB"/>
        </w:rPr>
        <w:t xml:space="preserve"> </w:t>
      </w:r>
      <w:r w:rsidR="00203C58">
        <w:rPr>
          <w:lang w:val="en-GB"/>
        </w:rPr>
        <w:t xml:space="preserve">However, reimbursement shall not be requested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 xml:space="preserve">due to force majeure. Such cases shall be reported by the sending institution and accepted by the NA. </w:t>
      </w:r>
    </w:p>
    <w:p w:rsidR="00EE72BD" w:rsidRPr="00B618F9" w:rsidRDefault="00EE72BD" w:rsidP="00203C58">
      <w:pPr>
        <w:ind w:left="567" w:hanging="567"/>
        <w:jc w:val="both"/>
        <w:rPr>
          <w:lang w:val="en-US"/>
        </w:rPr>
      </w:pPr>
    </w:p>
    <w:p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 xml:space="preserve">[between </w:t>
      </w:r>
      <w:r w:rsidR="004E4E61">
        <w:rPr>
          <w:highlight w:val="yellow"/>
          <w:lang w:val="en-GB"/>
        </w:rPr>
        <w:t>7</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547425">
        <w:rPr>
          <w:lang w:val="en-GB"/>
        </w:rPr>
        <w:t xml:space="preserve"> </w:t>
      </w:r>
      <w:r w:rsidR="00547425">
        <w:rPr>
          <w:highlight w:val="yellow"/>
          <w:lang w:val="en-GB"/>
        </w:rPr>
        <w:t>[NA may add: per semester</w:t>
      </w:r>
      <w:r w:rsidR="00DF3659">
        <w:rPr>
          <w:lang w:val="en-GB"/>
        </w:rPr>
        <w:t>]</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according to the sending institution timeline</w:t>
      </w:r>
      <w:r w:rsidR="007A5B9F">
        <w:rPr>
          <w:lang w:val="en-GB"/>
        </w:rPr>
        <w:t>,</w:t>
      </w:r>
      <w:r w:rsidR="002B5140" w:rsidRPr="00963084">
        <w:rPr>
          <w:lang w:val="en-GB"/>
        </w:rPr>
        <w:t xml:space="preserve"> </w:t>
      </w:r>
      <w:r w:rsidR="002B5140">
        <w:rPr>
          <w:lang w:val="en-GB"/>
        </w:rPr>
        <w:t>a later payment of the pre-financing can be exceptionally accepted.</w:t>
      </w:r>
    </w:p>
    <w:p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.1 is lower than 100% of the maximum grant amount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rsidR="00C64F27" w:rsidRDefault="00C64F27" w:rsidP="00CC45AF">
      <w:pPr>
        <w:jc w:val="both"/>
        <w:rPr>
          <w:lang w:val="en-GB"/>
        </w:rPr>
      </w:pPr>
    </w:p>
    <w:p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804F6B">
        <w:rPr>
          <w:highlight w:val="yellow"/>
          <w:lang w:val="en-GB"/>
        </w:rPr>
        <w:t>[</w:t>
      </w:r>
      <w:r w:rsidRPr="00804F6B">
        <w:rPr>
          <w:highlight w:val="yellow"/>
          <w:lang w:val="en-GB"/>
        </w:rPr>
        <w:t xml:space="preserve">The institution </w:t>
      </w:r>
      <w:r w:rsidR="00D70C32">
        <w:rPr>
          <w:highlight w:val="yellow"/>
          <w:lang w:val="en-GB"/>
        </w:rPr>
        <w:t>shall</w:t>
      </w:r>
      <w:r w:rsidR="00C201E1">
        <w:rPr>
          <w:highlight w:val="yellow"/>
          <w:lang w:val="en-GB"/>
        </w:rPr>
        <w:t xml:space="preserve"> </w:t>
      </w:r>
      <w:r w:rsidRPr="00804F6B">
        <w:rPr>
          <w:highlight w:val="yellow"/>
          <w:lang w:val="en-GB"/>
        </w:rPr>
        <w:t xml:space="preserve">add a clause to this agreement in order to ensure that students are clearly informed about issues related to insurances, it shall in every case </w:t>
      </w:r>
      <w:r w:rsidR="003415BB" w:rsidRPr="00804F6B">
        <w:rPr>
          <w:highlight w:val="yellow"/>
          <w:lang w:val="en-GB"/>
        </w:rPr>
        <w:t xml:space="preserve">highlight what is mandatory or </w:t>
      </w:r>
      <w:r w:rsidR="003415BB" w:rsidRPr="00C201E1">
        <w:rPr>
          <w:highlight w:val="yellow"/>
          <w:lang w:val="en-GB"/>
        </w:rPr>
        <w:t>recommended</w:t>
      </w:r>
      <w:r w:rsidR="00C201E1" w:rsidRPr="00517E2E">
        <w:rPr>
          <w:highlight w:val="yellow"/>
          <w:lang w:val="en-GB"/>
        </w:rPr>
        <w:t xml:space="preserve">. For mandatory insurances, the responsible </w:t>
      </w:r>
      <w:r w:rsidR="00C201E1" w:rsidRPr="00517E2E">
        <w:rPr>
          <w:highlight w:val="yellow"/>
          <w:lang w:val="en-GB"/>
        </w:rPr>
        <w:lastRenderedPageBreak/>
        <w:t xml:space="preserve">who takes the insurance (for studies: institution or </w:t>
      </w:r>
      <w:r w:rsidR="00065470" w:rsidRPr="00517E2E">
        <w:rPr>
          <w:highlight w:val="yellow"/>
          <w:lang w:val="en-GB"/>
        </w:rPr>
        <w:t xml:space="preserve">participant </w:t>
      </w:r>
      <w:r w:rsidR="00C201E1" w:rsidRPr="00517E2E">
        <w:rPr>
          <w:highlight w:val="yellow"/>
          <w:lang w:val="en-GB"/>
        </w:rPr>
        <w:t xml:space="preserve">and for traineeships: receiving organisation, sending institution or student) must be stated. The following information </w:t>
      </w:r>
      <w:r w:rsidR="00C201E1" w:rsidRPr="00C201E1">
        <w:rPr>
          <w:highlight w:val="yellow"/>
          <w:lang w:val="en-GB"/>
        </w:rPr>
        <w:t>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F0757A">
        <w:rPr>
          <w:highlight w:val="yellow"/>
          <w:lang w:val="en-GB"/>
        </w:rPr>
        <w:t xml:space="preserve">[For </w:t>
      </w:r>
      <w:r w:rsidR="00F0757A">
        <w:rPr>
          <w:highlight w:val="yellow"/>
          <w:lang w:val="en-GB"/>
        </w:rPr>
        <w:t xml:space="preserve">studies and </w:t>
      </w:r>
      <w:r w:rsidR="00F0757A" w:rsidRPr="00F0757A">
        <w:rPr>
          <w:highlight w:val="yellow"/>
          <w:lang w:val="en-GB"/>
        </w:rPr>
        <w:t>traineeships]</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F0757A">
        <w:rPr>
          <w:highlight w:val="yellow"/>
          <w:lang w:val="en-GB"/>
        </w:rPr>
        <w:t>[</w:t>
      </w:r>
      <w:r w:rsidR="00517E2E">
        <w:rPr>
          <w:highlight w:val="yellow"/>
          <w:lang w:val="en-GB"/>
        </w:rPr>
        <w:t>At least f</w:t>
      </w:r>
      <w:r w:rsidR="00F0757A" w:rsidRPr="00F0757A">
        <w:rPr>
          <w:highlight w:val="yellow"/>
          <w:lang w:val="en-GB"/>
        </w:rPr>
        <w:t>or traineeships]</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Pr>
          <w:highlight w:val="yellow"/>
          <w:lang w:val="en-GB"/>
        </w:rPr>
        <w:t>[At least f</w:t>
      </w:r>
      <w:r w:rsidR="00517E2E" w:rsidRPr="00F0757A">
        <w:rPr>
          <w:highlight w:val="yellow"/>
          <w:lang w:val="en-GB"/>
        </w:rPr>
        <w:t>or</w:t>
      </w:r>
      <w:r w:rsidR="00F0757A" w:rsidRPr="00F0757A">
        <w:rPr>
          <w:highlight w:val="yellow"/>
          <w:lang w:val="en-GB"/>
        </w:rPr>
        <w:t xml:space="preserve"> traineeships]</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rsidR="009B7B70" w:rsidRDefault="009B7B70" w:rsidP="009B7B70">
      <w:pPr>
        <w:ind w:left="567"/>
        <w:jc w:val="both"/>
        <w:rPr>
          <w:lang w:val="en-GB"/>
        </w:rPr>
      </w:pPr>
    </w:p>
    <w:p w:rsidR="004A4617" w:rsidRDefault="004A4617" w:rsidP="004A4617">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sidR="00EE72BD">
        <w:rPr>
          <w:lang w:val="en-GB"/>
        </w:rPr>
        <w:t xml:space="preserve"> </w:t>
      </w:r>
      <w:r w:rsidR="00EE72BD" w:rsidRPr="00C3152B">
        <w:rPr>
          <w:highlight w:val="cyan"/>
          <w:lang w:val="en-GB"/>
        </w:rPr>
        <w:t>[Only applicable for mobilities starting after 1 Octobe</w:t>
      </w:r>
      <w:r w:rsidR="00222A10" w:rsidRPr="003B2A22">
        <w:rPr>
          <w:highlight w:val="cyan"/>
          <w:lang w:val="en-GB"/>
        </w:rPr>
        <w:t>r 2014</w:t>
      </w:r>
      <w:r w:rsidR="004E678E" w:rsidRPr="00C3152B">
        <w:rPr>
          <w:highlight w:val="cyan"/>
          <w:lang w:val="en-GB"/>
        </w:rPr>
        <w:t xml:space="preserve"> for the languages available in the on-line tool</w:t>
      </w:r>
      <w:r w:rsidR="00EE72BD" w:rsidRPr="00C3152B">
        <w:rPr>
          <w:highlight w:val="cyan"/>
          <w:lang w:val="en-GB"/>
        </w:rPr>
        <w:t>]</w:t>
      </w:r>
    </w:p>
    <w:p w:rsidR="004A4617" w:rsidRPr="00366E7B" w:rsidRDefault="004A4617" w:rsidP="00366E7B">
      <w:pPr>
        <w:ind w:left="720" w:hanging="720"/>
        <w:jc w:val="both"/>
        <w:rPr>
          <w:lang w:val="en-GB"/>
        </w:rPr>
      </w:pPr>
      <w:r w:rsidRPr="004A4617">
        <w:rPr>
          <w:lang w:val="en-GB"/>
        </w:rPr>
        <w:t>6.1.</w:t>
      </w:r>
      <w:r w:rsidRPr="004A4617">
        <w:rPr>
          <w:lang w:val="en-GB"/>
        </w:rPr>
        <w:tab/>
        <w:t xml:space="preserve">The participant shall carry out </w:t>
      </w:r>
      <w:r>
        <w:rPr>
          <w:lang w:val="en-GB"/>
        </w:rPr>
        <w:t>an</w:t>
      </w:r>
      <w:r w:rsidRPr="004A4617">
        <w:rPr>
          <w:lang w:val="en-GB"/>
        </w:rPr>
        <w:t xml:space="preserve"> online assessment of linguistic competences before and at the end of </w:t>
      </w:r>
      <w:r>
        <w:rPr>
          <w:lang w:val="en-GB"/>
        </w:rPr>
        <w:t>the mobility period</w:t>
      </w:r>
      <w:r w:rsidR="00D03A07">
        <w:rPr>
          <w:lang w:val="en-GB"/>
        </w:rPr>
        <w:t xml:space="preserve"> if the main language of instruction or work is English, French, German, Italian, or Spanish</w:t>
      </w:r>
      <w:r w:rsidR="00E16CF4">
        <w:rPr>
          <w:lang w:val="en-GB"/>
        </w:rPr>
        <w:t xml:space="preserve"> [</w:t>
      </w:r>
      <w:r w:rsidR="00E16CF4" w:rsidRPr="00C3152B">
        <w:rPr>
          <w:highlight w:val="yellow"/>
          <w:lang w:val="en-GB"/>
        </w:rPr>
        <w:t>NA shall add any other languages that are supported by the online tool</w:t>
      </w:r>
      <w:r w:rsidR="00E16CF4">
        <w:rPr>
          <w:lang w:val="en-GB"/>
        </w:rPr>
        <w:t>]</w:t>
      </w:r>
      <w:r>
        <w:rPr>
          <w:lang w:val="en-GB"/>
        </w:rPr>
        <w:t xml:space="preserve">, </w:t>
      </w:r>
      <w:r w:rsidR="00493057">
        <w:rPr>
          <w:lang w:val="en-GB"/>
        </w:rPr>
        <w:t xml:space="preserve">or whenever agreed with the sending institution, </w:t>
      </w:r>
      <w:r>
        <w:rPr>
          <w:lang w:val="en-GB"/>
        </w:rPr>
        <w:t xml:space="preserve">with </w:t>
      </w:r>
      <w:r w:rsidRPr="00366E7B">
        <w:rPr>
          <w:lang w:val="en-GB"/>
        </w:rPr>
        <w:t>the exception of native speakers. The participant shall immediately inform the institution if he</w:t>
      </w:r>
      <w:r w:rsidR="00203C58">
        <w:rPr>
          <w:lang w:val="en-GB"/>
        </w:rPr>
        <w:t>/she</w:t>
      </w:r>
      <w:r w:rsidRPr="00366E7B">
        <w:rPr>
          <w:lang w:val="en-GB"/>
        </w:rPr>
        <w:t xml:space="preserve"> is unable to carry out the online assessment.</w:t>
      </w:r>
      <w:r w:rsidR="00493057">
        <w:rPr>
          <w:lang w:val="en-GB"/>
        </w:rPr>
        <w:t xml:space="preserve"> </w:t>
      </w:r>
    </w:p>
    <w:p w:rsidR="00366E7B" w:rsidRDefault="004A4617" w:rsidP="00366E7B">
      <w:pPr>
        <w:ind w:left="720" w:hanging="720"/>
        <w:jc w:val="both"/>
        <w:rPr>
          <w:lang w:val="en-GB"/>
        </w:rPr>
      </w:pPr>
      <w:r w:rsidRPr="00366E7B">
        <w:rPr>
          <w:lang w:val="en-GB"/>
        </w:rPr>
        <w:t>6.2</w:t>
      </w:r>
      <w:r w:rsidRPr="00366E7B">
        <w:rPr>
          <w:lang w:val="en-GB"/>
        </w:rPr>
        <w:tab/>
        <w:t>[</w:t>
      </w:r>
      <w:r w:rsidRPr="00366E7B">
        <w:rPr>
          <w:highlight w:val="yellow"/>
          <w:lang w:val="en-GB"/>
        </w:rPr>
        <w:t>Optional</w:t>
      </w:r>
      <w:r w:rsidRPr="00366E7B">
        <w:rPr>
          <w:lang w:val="en-GB"/>
        </w:rPr>
        <w:t xml:space="preserve">] The participant </w:t>
      </w:r>
      <w:r w:rsidRPr="00366E7B">
        <w:rPr>
          <w:lang w:val="en-GB"/>
        </w:rPr>
        <w:tab/>
      </w:r>
      <w:r w:rsidR="00366E7B" w:rsidRPr="00366E7B">
        <w:rPr>
          <w:lang w:val="en-GB"/>
        </w:rPr>
        <w:t>shall follow the online [</w:t>
      </w:r>
      <w:r w:rsidR="00366E7B" w:rsidRPr="00366E7B">
        <w:rPr>
          <w:highlight w:val="yellow"/>
          <w:lang w:val="en-GB"/>
        </w:rPr>
        <w:t>language to be specified</w:t>
      </w:r>
      <w:r w:rsidR="00366E7B" w:rsidRPr="00366E7B">
        <w:rPr>
          <w:lang w:val="en-GB"/>
        </w:rPr>
        <w:t>] language course in order to prepare for the mobility period abroad</w:t>
      </w:r>
      <w:r w:rsidR="00405B0F">
        <w:rPr>
          <w:lang w:val="en-GB"/>
        </w:rPr>
        <w:t xml:space="preserve">, </w:t>
      </w:r>
      <w:r w:rsidR="00366E7B" w:rsidRPr="00366E7B">
        <w:rPr>
          <w:lang w:val="en-GB"/>
        </w:rPr>
        <w:t>us</w:t>
      </w:r>
      <w:r w:rsidR="00405B0F">
        <w:rPr>
          <w:lang w:val="en-GB"/>
        </w:rPr>
        <w:t>ing</w:t>
      </w:r>
      <w:r w:rsidR="00366E7B" w:rsidRPr="00366E7B">
        <w:rPr>
          <w:lang w:val="en-GB"/>
        </w:rPr>
        <w:t xml:space="preserve"> the licence. The participant shall immediately inform the institution if he</w:t>
      </w:r>
      <w:r w:rsidR="00B94564">
        <w:rPr>
          <w:lang w:val="en-GB"/>
        </w:rPr>
        <w:t>/she</w:t>
      </w:r>
      <w:r w:rsidR="00366E7B" w:rsidRPr="00366E7B">
        <w:rPr>
          <w:lang w:val="en-GB"/>
        </w:rPr>
        <w:t xml:space="preserve"> is unable to carry out the online course.</w:t>
      </w:r>
    </w:p>
    <w:p w:rsidR="00B55B05" w:rsidRPr="00366E7B" w:rsidRDefault="00B55B05" w:rsidP="00B55B05">
      <w:pPr>
        <w:ind w:left="720" w:hanging="720"/>
        <w:jc w:val="both"/>
        <w:rPr>
          <w:lang w:val="en-GB"/>
        </w:rPr>
      </w:pPr>
      <w:r>
        <w:rPr>
          <w:lang w:val="en-GB"/>
        </w:rPr>
        <w:t xml:space="preserve">6.3 </w:t>
      </w:r>
      <w:r>
        <w:rPr>
          <w:lang w:val="en-GB"/>
        </w:rPr>
        <w:tab/>
      </w:r>
      <w:r w:rsidRPr="00366E7B">
        <w:rPr>
          <w:lang w:val="en-GB"/>
        </w:rPr>
        <w:t>[</w:t>
      </w:r>
      <w:r w:rsidRPr="00F66F07">
        <w:rPr>
          <w:highlight w:val="yellow"/>
          <w:lang w:val="en-GB"/>
        </w:rPr>
        <w:t>Optional</w:t>
      </w:r>
      <w:r w:rsidRPr="00F66F07">
        <w:rPr>
          <w:lang w:val="en-GB"/>
        </w:rPr>
        <w:t>]</w:t>
      </w:r>
      <w:r w:rsidR="00BD475C">
        <w:rPr>
          <w:lang w:val="en-GB"/>
        </w:rPr>
        <w:t xml:space="preserve"> </w:t>
      </w:r>
      <w:r w:rsidRPr="00F66F07">
        <w:rPr>
          <w:lang w:val="en-GB"/>
        </w:rPr>
        <w:t xml:space="preserve">The payment of the final instalment of the </w:t>
      </w:r>
      <w:r w:rsidR="000D29E4">
        <w:rPr>
          <w:lang w:val="en-GB"/>
        </w:rPr>
        <w:t>financial support</w:t>
      </w:r>
      <w:r w:rsidR="000D29E4" w:rsidRPr="00F66F07">
        <w:rPr>
          <w:lang w:val="en-GB"/>
        </w:rPr>
        <w:t xml:space="preserve"> </w:t>
      </w:r>
      <w:r w:rsidRPr="00F66F07">
        <w:rPr>
          <w:lang w:val="en-GB"/>
        </w:rPr>
        <w:t>is subject to the submission of the compulsory online assessment at the end of the mobility.</w:t>
      </w:r>
    </w:p>
    <w:p w:rsidR="004A4617" w:rsidRDefault="004A4617" w:rsidP="009B7B70">
      <w:pPr>
        <w:pBdr>
          <w:bottom w:val="single" w:sz="6" w:space="1" w:color="auto"/>
        </w:pBdr>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rsidR="00F106E3" w:rsidRDefault="00F106E3" w:rsidP="00C3152B">
      <w:pPr>
        <w:tabs>
          <w:tab w:val="left" w:pos="567"/>
        </w:tabs>
        <w:ind w:left="567" w:hanging="567"/>
        <w:jc w:val="both"/>
        <w:rPr>
          <w:lang w:val="en-GB"/>
        </w:rPr>
      </w:pPr>
    </w:p>
    <w:p w:rsidR="00F96310" w:rsidRPr="00067DF7" w:rsidRDefault="00E870AD" w:rsidP="00C3152B">
      <w:pPr>
        <w:tabs>
          <w:tab w:val="left" w:pos="567"/>
        </w:tabs>
        <w:ind w:left="567" w:hanging="567"/>
        <w:jc w:val="both"/>
        <w:rPr>
          <w:lang w:val="en-GB"/>
        </w:rPr>
      </w:pPr>
      <w:r>
        <w:rPr>
          <w:lang w:val="en-GB"/>
        </w:rPr>
        <w:t xml:space="preserve"> </w:t>
      </w: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Pr="00C3152B">
        <w:rPr>
          <w:highlight w:val="cyan"/>
          <w:lang w:val="en-GB"/>
        </w:rPr>
        <w:t>[insert the national law of the NA]</w:t>
      </w:r>
      <w:r w:rsidRPr="00223C36">
        <w:rPr>
          <w:lang w:val="en-GB"/>
        </w:rPr>
        <w:t>.</w:t>
      </w:r>
    </w:p>
    <w:p w:rsidR="00E870AD" w:rsidRDefault="00BE6413" w:rsidP="00E870AD">
      <w:pPr>
        <w:tabs>
          <w:tab w:val="left" w:pos="567"/>
        </w:tabs>
        <w:ind w:left="567" w:hanging="567"/>
        <w:jc w:val="both"/>
        <w:rPr>
          <w:lang w:val="en-GB"/>
        </w:rPr>
      </w:pPr>
      <w:r>
        <w:rPr>
          <w:lang w:val="en-GB"/>
        </w:rPr>
        <w:lastRenderedPageBreak/>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t>Annex I</w:t>
      </w:r>
    </w:p>
    <w:p w:rsidR="00447E29" w:rsidRDefault="00447E29" w:rsidP="00137EB2">
      <w:pPr>
        <w:tabs>
          <w:tab w:val="left" w:pos="1701"/>
        </w:tabs>
        <w:jc w:val="right"/>
        <w:rPr>
          <w:sz w:val="24"/>
          <w:szCs w:val="24"/>
          <w:lang w:val="en-GB"/>
        </w:rPr>
      </w:pPr>
    </w:p>
    <w:p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rsidR="00137EB2" w:rsidRDefault="00137EB2" w:rsidP="00BB726D">
      <w:pPr>
        <w:tabs>
          <w:tab w:val="left" w:pos="5670"/>
        </w:tabs>
        <w:jc w:val="center"/>
        <w:rPr>
          <w:sz w:val="16"/>
          <w:szCs w:val="16"/>
          <w:lang w:val="en-GB"/>
        </w:rPr>
      </w:pPr>
    </w:p>
    <w:p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ECVET Learning Agreement for Erasmus+ mobility for studies and for traineeships</w:t>
      </w:r>
    </w:p>
    <w:p w:rsidR="00F66F07" w:rsidRPr="00BB726D" w:rsidRDefault="00F66F07" w:rsidP="00BB726D">
      <w:pPr>
        <w:tabs>
          <w:tab w:val="left" w:pos="5670"/>
        </w:tabs>
        <w:jc w:val="center"/>
        <w:rPr>
          <w:b/>
          <w:sz w:val="16"/>
          <w:szCs w:val="16"/>
          <w:lang w:val="en-GB"/>
        </w:rPr>
      </w:pPr>
    </w:p>
    <w:p w:rsidR="00137EB2" w:rsidRPr="00BB726D" w:rsidRDefault="00137EB2">
      <w:pPr>
        <w:tabs>
          <w:tab w:val="left" w:pos="5670"/>
        </w:tabs>
        <w:rPr>
          <w:b/>
          <w:sz w:val="16"/>
          <w:szCs w:val="16"/>
          <w:lang w:val="en-GB"/>
        </w:rPr>
      </w:pPr>
    </w:p>
    <w:p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not using ECVET</w:t>
      </w:r>
      <w:r w:rsidRPr="00F12A69">
        <w:rPr>
          <w:sz w:val="24"/>
          <w:szCs w:val="24"/>
          <w:highlight w:val="lightGray"/>
          <w:lang w:val="en-GB"/>
        </w:rPr>
        <w:t>]</w:t>
      </w:r>
    </w:p>
    <w:p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Learning Agreement for Erasmus+ mobility for studies and for traineeships</w:t>
      </w:r>
    </w:p>
    <w:p w:rsidR="00137EB2" w:rsidRDefault="00137EB2" w:rsidP="00BB726D">
      <w:pPr>
        <w:tabs>
          <w:tab w:val="left" w:pos="5670"/>
        </w:tabs>
        <w:jc w:val="center"/>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A6788">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1134" w:right="1418" w:bottom="1134" w:left="1418" w:header="720" w:footer="720" w:gutter="0"/>
          <w:cols w:space="720"/>
          <w:titlePg/>
        </w:sectPr>
      </w:pPr>
    </w:p>
    <w:p w:rsidR="00BC384A" w:rsidRPr="00FE149C" w:rsidRDefault="00BC384A" w:rsidP="00986E2C">
      <w:pPr>
        <w:tabs>
          <w:tab w:val="left" w:pos="360"/>
        </w:tabs>
        <w:jc w:val="center"/>
        <w:rPr>
          <w:b/>
        </w:rPr>
      </w:pPr>
      <w:r w:rsidRPr="00FE149C">
        <w:rPr>
          <w:b/>
        </w:rPr>
        <w:lastRenderedPageBreak/>
        <w:t>Annex II</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137EB2" w:rsidRPr="00FE149C" w:rsidRDefault="00137EB2" w:rsidP="00137EB2">
      <w:pPr>
        <w:tabs>
          <w:tab w:val="left" w:pos="360"/>
        </w:tabs>
        <w:jc w:val="center"/>
        <w:rPr>
          <w:b/>
          <w:sz w:val="24"/>
          <w:szCs w:val="24"/>
        </w:rPr>
      </w:pPr>
      <w:r w:rsidRPr="00FE149C">
        <w:rPr>
          <w:b/>
          <w:sz w:val="24"/>
          <w:szCs w:val="24"/>
        </w:rPr>
        <w:t>GENERAL CONDITIONS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137EB2" w:rsidRPr="006720F0" w:rsidRDefault="00137EB2" w:rsidP="00137EB2">
      <w:pPr>
        <w:keepNext/>
        <w:rPr>
          <w:b/>
          <w:sz w:val="18"/>
          <w:szCs w:val="18"/>
          <w:lang w:val="fr-BE"/>
        </w:rPr>
      </w:pPr>
      <w:r w:rsidRPr="006720F0">
        <w:rPr>
          <w:b/>
          <w:sz w:val="18"/>
          <w:szCs w:val="18"/>
          <w:lang w:val="fr-BE"/>
        </w:rPr>
        <w:t>Article 1: Liability</w:t>
      </w:r>
    </w:p>
    <w:p w:rsidR="00137EB2" w:rsidRPr="006720F0" w:rsidRDefault="00137EB2" w:rsidP="00137EB2">
      <w:pPr>
        <w:keepNext/>
        <w:rPr>
          <w:sz w:val="18"/>
          <w:szCs w:val="18"/>
          <w:lang w:val="fr-BE"/>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 </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w:t>
      </w:r>
      <w:r w:rsidRPr="00FE149C">
        <w:rPr>
          <w:sz w:val="18"/>
          <w:szCs w:val="18"/>
          <w:lang w:val="en-GB"/>
        </w:rPr>
        <w:lastRenderedPageBreak/>
        <w:t xml:space="preserve">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5"/>
          <w:footerReference w:type="default" r:id="rId16"/>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A0" w:rsidRDefault="007D7DA0">
      <w:r>
        <w:separator/>
      </w:r>
    </w:p>
  </w:endnote>
  <w:endnote w:type="continuationSeparator" w:id="0">
    <w:p w:rsidR="007D7DA0" w:rsidRDefault="007D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314AAF" w:rsidRDefault="00314AAF">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872A2E">
      <w:rPr>
        <w:rStyle w:val="PageNumber"/>
        <w:noProof/>
        <w:szCs w:val="24"/>
      </w:rPr>
      <w:t>2</w:t>
    </w:r>
    <w:r>
      <w:rPr>
        <w:rStyle w:val="PageNumber"/>
        <w:szCs w:val="24"/>
      </w:rPr>
      <w:fldChar w:fldCharType="end"/>
    </w:r>
  </w:p>
  <w:p w:rsidR="00314AAF" w:rsidRDefault="00314AAF">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872A2E">
      <w:rPr>
        <w:rStyle w:val="PageNumber"/>
        <w:noProof/>
      </w:rPr>
      <w:t>7</w:t>
    </w:r>
    <w:r>
      <w:rPr>
        <w:rStyle w:val="PageNumber"/>
      </w:rPr>
      <w:fldChar w:fldCharType="end"/>
    </w:r>
  </w:p>
  <w:p w:rsidR="00314AAF" w:rsidRDefault="00314AAF">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A0" w:rsidRDefault="007D7DA0">
      <w:r>
        <w:separator/>
      </w:r>
    </w:p>
  </w:footnote>
  <w:footnote w:type="continuationSeparator" w:id="0">
    <w:p w:rsidR="007D7DA0" w:rsidRDefault="007D7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40" w:rsidRDefault="009A5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Default="00314AAF">
    <w:pPr>
      <w:pStyle w:val="Header"/>
      <w:jc w:val="center"/>
      <w:rPr>
        <w:szCs w:val="24"/>
      </w:rPr>
    </w:pPr>
    <w:r>
      <w:rPr>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Pr="00905F07" w:rsidRDefault="00314AAF" w:rsidP="00B2155C">
    <w:pPr>
      <w:pStyle w:val="Header"/>
      <w:rPr>
        <w:rFonts w:ascii="Arial Narrow" w:hAnsi="Arial Narrow" w:cs="Arial"/>
        <w:sz w:val="18"/>
        <w:szCs w:val="18"/>
        <w:u w:val="single"/>
        <w:lang w:val="en-GB"/>
      </w:rPr>
    </w:pPr>
    <w:r w:rsidRPr="00905F07">
      <w:rPr>
        <w:rFonts w:ascii="Arial Narrow" w:hAnsi="Arial Narrow" w:cs="Arial"/>
        <w:sz w:val="18"/>
        <w:szCs w:val="18"/>
        <w:u w:val="single"/>
        <w:lang w:val="en-GB"/>
      </w:rPr>
      <w:t xml:space="preserve">GfNA-II-B-Erasmus+ </w:t>
    </w:r>
    <w:r w:rsidR="00A431C8">
      <w:rPr>
        <w:rFonts w:ascii="Arial Narrow" w:hAnsi="Arial Narrow" w:cs="Arial"/>
        <w:sz w:val="18"/>
        <w:szCs w:val="18"/>
        <w:u w:val="single"/>
        <w:lang w:val="en-GB"/>
      </w:rPr>
      <w:t>Grant</w:t>
    </w:r>
    <w:r w:rsidR="00A431C8" w:rsidRPr="00905F07">
      <w:rPr>
        <w:rFonts w:ascii="Arial Narrow" w:hAnsi="Arial Narrow" w:cs="Arial"/>
        <w:sz w:val="18"/>
        <w:szCs w:val="18"/>
        <w:u w:val="single"/>
        <w:lang w:val="en-GB"/>
      </w:rPr>
      <w:t xml:space="preserve"> </w:t>
    </w:r>
    <w:r w:rsidRPr="00905F07">
      <w:rPr>
        <w:rFonts w:ascii="Arial Narrow" w:hAnsi="Arial Narrow" w:cs="Arial"/>
        <w:sz w:val="18"/>
        <w:szCs w:val="18"/>
        <w:u w:val="single"/>
        <w:lang w:val="en-GB"/>
      </w:rPr>
      <w:t xml:space="preserve">agreement – Studies and traineeships - version </w:t>
    </w:r>
    <w:r w:rsidR="009A5840">
      <w:rPr>
        <w:rFonts w:ascii="Arial Narrow" w:hAnsi="Arial Narrow" w:cs="Arial"/>
        <w:sz w:val="18"/>
        <w:szCs w:val="18"/>
        <w:u w:val="single"/>
        <w:lang w:val="en-GB"/>
      </w:rPr>
      <w:t>23 June</w:t>
    </w:r>
    <w:r w:rsidRPr="00905F07">
      <w:rPr>
        <w:rFonts w:ascii="Arial Narrow" w:hAnsi="Arial Narrow" w:cs="Arial"/>
        <w:sz w:val="18"/>
        <w:szCs w:val="18"/>
        <w:u w:val="single"/>
        <w:lang w:val="en-GB"/>
      </w:rPr>
      <w:t xml:space="preserve"> 2014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Pr="00FE149C" w:rsidRDefault="00314AAF"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21C3"/>
    <w:rsid w:val="00012759"/>
    <w:rsid w:val="00023F60"/>
    <w:rsid w:val="000247F6"/>
    <w:rsid w:val="00026A5D"/>
    <w:rsid w:val="000304C0"/>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53C54"/>
    <w:rsid w:val="00162B2C"/>
    <w:rsid w:val="00164A3F"/>
    <w:rsid w:val="001651E3"/>
    <w:rsid w:val="00165EEA"/>
    <w:rsid w:val="001708E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97"/>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488"/>
    <w:rsid w:val="00327163"/>
    <w:rsid w:val="00327246"/>
    <w:rsid w:val="00327ACC"/>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7AC"/>
    <w:rsid w:val="003A428E"/>
    <w:rsid w:val="003B249D"/>
    <w:rsid w:val="003B2A22"/>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42FA"/>
    <w:rsid w:val="005A5156"/>
    <w:rsid w:val="005A573E"/>
    <w:rsid w:val="005A6369"/>
    <w:rsid w:val="005B0D5C"/>
    <w:rsid w:val="005B425F"/>
    <w:rsid w:val="005B71A9"/>
    <w:rsid w:val="005B74A0"/>
    <w:rsid w:val="005C0277"/>
    <w:rsid w:val="005C7136"/>
    <w:rsid w:val="005C78C2"/>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E3F"/>
    <w:rsid w:val="00621DE5"/>
    <w:rsid w:val="00625DE5"/>
    <w:rsid w:val="00626B93"/>
    <w:rsid w:val="00630EC2"/>
    <w:rsid w:val="00634031"/>
    <w:rsid w:val="006410BB"/>
    <w:rsid w:val="006444EB"/>
    <w:rsid w:val="0064462C"/>
    <w:rsid w:val="00644EEB"/>
    <w:rsid w:val="00645A28"/>
    <w:rsid w:val="00645F3B"/>
    <w:rsid w:val="00646542"/>
    <w:rsid w:val="00646D58"/>
    <w:rsid w:val="00646E04"/>
    <w:rsid w:val="006602AE"/>
    <w:rsid w:val="006620C8"/>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6315A"/>
    <w:rsid w:val="00767E5E"/>
    <w:rsid w:val="00775D13"/>
    <w:rsid w:val="00776F3D"/>
    <w:rsid w:val="00780990"/>
    <w:rsid w:val="00784469"/>
    <w:rsid w:val="00784CDD"/>
    <w:rsid w:val="00791896"/>
    <w:rsid w:val="0079267E"/>
    <w:rsid w:val="007937E9"/>
    <w:rsid w:val="007A1E78"/>
    <w:rsid w:val="007A4B08"/>
    <w:rsid w:val="007A5668"/>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593B"/>
    <w:rsid w:val="00845F07"/>
    <w:rsid w:val="0085498E"/>
    <w:rsid w:val="008566BB"/>
    <w:rsid w:val="00857445"/>
    <w:rsid w:val="008605BE"/>
    <w:rsid w:val="00863461"/>
    <w:rsid w:val="00872A2E"/>
    <w:rsid w:val="00880F1C"/>
    <w:rsid w:val="008827F1"/>
    <w:rsid w:val="0088570D"/>
    <w:rsid w:val="008A3683"/>
    <w:rsid w:val="008A3E4A"/>
    <w:rsid w:val="008B19B0"/>
    <w:rsid w:val="008B3F89"/>
    <w:rsid w:val="008B4A57"/>
    <w:rsid w:val="008B58F7"/>
    <w:rsid w:val="008B5AE9"/>
    <w:rsid w:val="008C165E"/>
    <w:rsid w:val="008C5EC5"/>
    <w:rsid w:val="008C5F2A"/>
    <w:rsid w:val="008D1232"/>
    <w:rsid w:val="008D12BC"/>
    <w:rsid w:val="008D578B"/>
    <w:rsid w:val="008D59C3"/>
    <w:rsid w:val="008D7FE8"/>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612A"/>
    <w:rsid w:val="00A80046"/>
    <w:rsid w:val="00A81958"/>
    <w:rsid w:val="00A853AF"/>
    <w:rsid w:val="00A854A2"/>
    <w:rsid w:val="00A87456"/>
    <w:rsid w:val="00A90767"/>
    <w:rsid w:val="00A91F48"/>
    <w:rsid w:val="00A936F1"/>
    <w:rsid w:val="00AA009A"/>
    <w:rsid w:val="00AB0E85"/>
    <w:rsid w:val="00AB281F"/>
    <w:rsid w:val="00AB3943"/>
    <w:rsid w:val="00AC028C"/>
    <w:rsid w:val="00AC52E8"/>
    <w:rsid w:val="00AC61DD"/>
    <w:rsid w:val="00AD4010"/>
    <w:rsid w:val="00AE2691"/>
    <w:rsid w:val="00AE4A9E"/>
    <w:rsid w:val="00AF36D8"/>
    <w:rsid w:val="00AF3F14"/>
    <w:rsid w:val="00AF4F50"/>
    <w:rsid w:val="00AF6C50"/>
    <w:rsid w:val="00B0225D"/>
    <w:rsid w:val="00B03E58"/>
    <w:rsid w:val="00B054FC"/>
    <w:rsid w:val="00B07049"/>
    <w:rsid w:val="00B11B79"/>
    <w:rsid w:val="00B12E66"/>
    <w:rsid w:val="00B16AD8"/>
    <w:rsid w:val="00B201BC"/>
    <w:rsid w:val="00B2155C"/>
    <w:rsid w:val="00B23F91"/>
    <w:rsid w:val="00B244C3"/>
    <w:rsid w:val="00B24EA9"/>
    <w:rsid w:val="00B328A7"/>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61D4"/>
    <w:rsid w:val="00B9007F"/>
    <w:rsid w:val="00B913E0"/>
    <w:rsid w:val="00B926C6"/>
    <w:rsid w:val="00B94564"/>
    <w:rsid w:val="00B9613E"/>
    <w:rsid w:val="00BA4B85"/>
    <w:rsid w:val="00BA6FE1"/>
    <w:rsid w:val="00BB1A47"/>
    <w:rsid w:val="00BB25AB"/>
    <w:rsid w:val="00BB6986"/>
    <w:rsid w:val="00BB726D"/>
    <w:rsid w:val="00BB76DF"/>
    <w:rsid w:val="00BC0E92"/>
    <w:rsid w:val="00BC19E5"/>
    <w:rsid w:val="00BC384A"/>
    <w:rsid w:val="00BC46A6"/>
    <w:rsid w:val="00BC72A2"/>
    <w:rsid w:val="00BC78D5"/>
    <w:rsid w:val="00BD2EF7"/>
    <w:rsid w:val="00BD475C"/>
    <w:rsid w:val="00BD4801"/>
    <w:rsid w:val="00BD4DE1"/>
    <w:rsid w:val="00BD4FBE"/>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F7E"/>
    <w:rsid w:val="00DA3EDC"/>
    <w:rsid w:val="00DA460A"/>
    <w:rsid w:val="00DB0124"/>
    <w:rsid w:val="00DB01C1"/>
    <w:rsid w:val="00DB04E1"/>
    <w:rsid w:val="00DB3D0C"/>
    <w:rsid w:val="00DB6BDC"/>
    <w:rsid w:val="00DC48CE"/>
    <w:rsid w:val="00DC5269"/>
    <w:rsid w:val="00DC585C"/>
    <w:rsid w:val="00DD0799"/>
    <w:rsid w:val="00DD74E5"/>
    <w:rsid w:val="00DE03FA"/>
    <w:rsid w:val="00DE13C1"/>
    <w:rsid w:val="00DE472F"/>
    <w:rsid w:val="00DE4D0C"/>
    <w:rsid w:val="00DE5BF0"/>
    <w:rsid w:val="00DF1156"/>
    <w:rsid w:val="00DF1DE2"/>
    <w:rsid w:val="00DF2719"/>
    <w:rsid w:val="00DF3659"/>
    <w:rsid w:val="00DF6613"/>
    <w:rsid w:val="00DF718E"/>
    <w:rsid w:val="00E027D5"/>
    <w:rsid w:val="00E07160"/>
    <w:rsid w:val="00E14A8C"/>
    <w:rsid w:val="00E16CF4"/>
    <w:rsid w:val="00E21E63"/>
    <w:rsid w:val="00E23DC1"/>
    <w:rsid w:val="00E309AB"/>
    <w:rsid w:val="00E32230"/>
    <w:rsid w:val="00E3345F"/>
    <w:rsid w:val="00E35FC0"/>
    <w:rsid w:val="00E465BA"/>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4046"/>
    <w:rsid w:val="00EC7A39"/>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ColorfulList-Accent1">
    <w:name w:val="Colorful List Accent 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styleId="ColorfulShading-Accent1">
    <w:name w:val="Colorful Shading Accent 1"/>
    <w:hidden/>
    <w:uiPriority w:val="99"/>
    <w:semiHidden/>
    <w:rsid w:val="009C424A"/>
    <w:rPr>
      <w:snapToGrid w:val="0"/>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ColorfulList-Accent1">
    <w:name w:val="Colorful List Accent 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styleId="ColorfulShading-Accent1">
    <w:name w:val="Colorful Shading Accent 1"/>
    <w:hidden/>
    <w:uiPriority w:val="99"/>
    <w:semiHidden/>
    <w:rsid w:val="009C424A"/>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B9FB9-B0FE-46F1-B31F-D3501150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3061</Words>
  <Characters>17448</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20469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Klavdija Draškovič</cp:lastModifiedBy>
  <cp:revision>2</cp:revision>
  <cp:lastPrinted>2014-06-03T09:21:00Z</cp:lastPrinted>
  <dcterms:created xsi:type="dcterms:W3CDTF">2014-08-13T07:51:00Z</dcterms:created>
  <dcterms:modified xsi:type="dcterms:W3CDTF">2014-08-13T07:51:00Z</dcterms:modified>
</cp:coreProperties>
</file>